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antes referido se impugna la Sentencia de la Sección Segunda de la Sala de lo Contencioso-Administrativo del Tribunal Supremo recaída en recurso de casación de veintiuno de junio de dos mil tres.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fechados el día 19 de abril de 2005 los Excms. Srs. Magistrados don Pascual Sala Sánchez y don Ramón Rodríguez Arribas comunicaron, que se abstenían de intervenir en el antes indicado recurso de amparo, de conformidad con el art. 219.11º LOPJ, por haber formado parte del órgano judicial que resolvió la causa en la anterior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Pascual Sala Sánchez y por don Ramón Rodríguez Arribas, Magistrados de esta Sala Segunda del Tribunal Constitucional, la Sala, en virtud de lo previsto en los arts. 80 LOTC y 221.4 LOPJ, estima justificada</w:t>
      </w:r>
    </w:p>
    <w:p w:rsidRPr="00C21FFE" w:rsidR="00AD51A7" w:rsidRDefault="008777C4">
      <w:pPr>
        <w:rPr/>
      </w:pPr>
      <w:r w:rsidRPr="&lt;w:rPr xmlns:w=&quot;http://schemas.openxmlformats.org/wordprocessingml/2006/main&quot;&gt;&lt;w:lang w:val=&quot;es-ES_tradnl&quot; /&gt;&lt;/w:rPr&gt;">
        <w:rPr/>
        <w:t xml:space="preserve">la causa de abstención, formulada una vez que fue advertida, puesto que los mencionados Magistrados han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la causa de abstención formulada por los Excms. Srs. Sala Sánchez y Rodríguez Arribas en el recurso de amparo con núm. de registro 5084-2003, apartándoles definitivamente del referido recurso.</w:t>
      </w:r>
    </w:p>
    <w:p w:rsidRPr="" w:rsidR="00AD51A7" w:rsidRDefault="008777C4">
      <w:pPr>
        <w:rPr/>
      </w:pPr>
      <w:r w:rsidRPr="&lt;w:rPr xmlns:w=&quot;http://schemas.openxmlformats.org/wordprocessingml/2006/main&quot;&gt;&lt;w:szCs w:val=&quot;24&quot; /&gt;&lt;/w:rPr&gt;">
        <w:rPr/>
        <w:t xml:space="preserve">Quedará constituida la Sección Cuarta de este Tribunal por los Excms. Srs. don Vicente Conde Martín de Hijas, doña Elisa Pérez Vera y don Eugeni Gay Montalvo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