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22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18 de mayo de 2000, el Letrado del Consejo de Gobierno de la Generalidad de Cataluña en la representación que legalmente ostenta, promueve conflicto positivo de competencia contra el art. 9.1 y disposiciones adicionales cuarta y quinta del Real Decreto 69/2000, de 21 de enero, por el que se regulan los procesos de selección para el ingreso en los Centros Universitarios y los requisitos legales para el acceso a la Universidad. </w:t>
      </w:r>
    </w:p>
    <w:p w:rsidRPr="00C21FFE" w:rsidR="00AD51A7" w:rsidRDefault="008777C4">
      <w:pPr>
        <w:rPr/>
      </w:pPr>
      <w:r w:rsidRPr="&lt;w:rPr xmlns:w=&quot;http://schemas.openxmlformats.org/wordprocessingml/2006/main&quot;&gt;&lt;w:lang w:val=&quot;es-ES_tradnl&quot; /&gt;&lt;/w:rPr&gt;">
        <w:rPr/>
        <w:t xml:space="preserve">Admitido a trámite el conflicto positivo de competencia por providencia de la Sección Segunda de 30 de mayo de 2000, el Abogado del Estado formuló sus alegaciones mediante escrito de 15 de junio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4 de octubre de 2005, el Letrado de la Generalidad de Cataluña presenta en este Tribunal un escrito en el que expuso que, debidamente autorizado en virtud de acuerdo del Consejo de Gobierno de aquélla de 27 de septiembre de 2005, solicita tener por desistido a dicho Consejo de Gobierno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por providencia de 25 de octubre de 2005,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3 de noviembre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3 y 20.2 y 3 LEC), que puede ser parcial, cuando afecta a alguna de las pretensiones en caso de pluralidad del objeto, y total, cuando se refiere a todas o a la única pretensión (SSTC 89/1990,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un interés constitucional que justifique la prosecución del proceso hasta su finalización por Sentencia (AATC, por todos,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El Letrado del Consejo de Gobierno de la Generalidad de Cataluña, debidamente autorizado, según certificación del Acuerdo adoptado al efecto por el dicho Gobierno, pide que se le tenga por desistido del presente conflicto positivo de competencia. El Abogado del Estado no se opone a ello,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 la Generalidad de Cataluña, en la representación que legalmente ostenta, del conflicto positivo de competencia núm. 2851-2000, planteado en relación con el art. 9.1 y disposiciones adicionales cuarta y quinta del Real</w:t>
      </w:r>
    </w:p>
    <w:p w:rsidRPr="" w:rsidR="00AD51A7" w:rsidRDefault="008777C4">
      <w:pPr>
        <w:rPr/>
      </w:pPr>
      <w:r w:rsidRPr="&lt;w:rPr xmlns:w=&quot;http://schemas.openxmlformats.org/wordprocessingml/2006/main&quot;&gt;&lt;w:szCs w:val=&quot;24&quot; /&gt;&lt;/w:rPr&gt;">
        <w:rPr/>
        <w:t xml:space="preserve">Decreto 69/2000, de 21 de enero, por el que se regulan los procesos de selección para el ingreso en los Centros Universitarios y los requisitos legales para el acceso a la Universidad,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