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noviembre de 2004 tuvo entrada en el Registro General de este Tribunal Constitucional un escrito de la Sección Séptima de la Sala de lo Contencioso-Administrativo de la Audiencia Nacional al que se acompaña, junto con el testimonio del correspondiente procedimiento, el Auto de la referida Sala de 24 de marzo de 2004 mediante el que se acuerda elevar a este Tribunal cuestión de inconstitucionalidad respecto de los apartados 3.2.1 y 3.2.2 del art. 66 Ley 13/2000, de 28 de diciembre, de presupuestos generales del Estado para el año 2001, dado que pudiera ser contrario a los arts. 9.3, 31.3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Con fecha de 29 de marzo de 2001 la Secretaría de Estado de Telecomunicaciones y para la Sociedad de la Información giró a la entidad mercantil “Sogecable, S.A.”, una liquidación en concepto de tasa de reserva del dominio público radioeléctrico (núm. </w:t>
      </w:r>
    </w:p>
    <w:p w:rsidRPr="00C21FFE" w:rsidR="00AD51A7" w:rsidRDefault="008777C4">
      <w:pPr>
        <w:rPr/>
      </w:pPr>
      <w:r w:rsidRPr="&lt;w:rPr xmlns:w=&quot;http://schemas.openxmlformats.org/wordprocessingml/2006/main&quot;&gt;&lt;w:lang w:val=&quot;es-ES_tradnl&quot; /&gt;&lt;/w:rPr&gt;">
        <w:rPr/>
        <w:t xml:space="preserve">MZZ-0020026) correspondiente al período 01-01-2001 a 31-12-2001, sobre una base de 4.047.920.000 URRs (cantidad de dominio público reservado) y un valor de la URR de 0,0776953125 con un importe total de 314.504.409 ptas (1.890.209,57 €). Esta liquidación fue recurrida ante el Tribunal Económico-Administrativo Central (RG 2976/01; RS 341/01), quien por Resolución con fecha de 30 de noviembre de 2001 desestimó la reclamación.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ante la Sala de lo Contencioso-Administrativo de la Audiencia Nacional (núm. 121-2002), la cual, tras declarar los autos conclusos y oír a las partes y al Ministerio Fiscal, acordó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24 de marzo de 2004 la Sección Séptima de la Sala de lo Contencioso-Administrativo de la Audiencia Nacional acordó elevar a este Tribunal cuestión de inconstitucionalidad en relación con “el apartado 3.2.1 y 3.2.2 del art. 66 Ley 13/2000, de 28 de diciembre, de presupuestos generales del Estado para el año 2001, por posible vulneración de los arts. 9.3, 31.3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 y 31.1 en relación con el art. 38 CE, por cuanto el nuevo valor asignado a los coeficientes C4 y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han experimentado en Europa las bandas de frecuencia reservadas al servicio de telefonía móvil, puesta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cómo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ésta.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Así como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13 de diciembre de 2005, a los efectos que determina el art. 37.1 LOTC, acordó oír al Fiscal General del Estado para que, en el plazo de diez días, alegara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23 de diciembre de 2005 el Fiscal General del Estado presentó su escrito de alegaciones, en el que, tras reseñar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en que esta expresión ha sido entendida por este Tribunal (AATC 207/2005, 222/2005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Séptima de la Sala de lo Contencioso-Administrativo de la Audiencia Nacional una cuestión de inconstitucionalidad en relación con los apartados 3.2.1 y 3.2.2 del art. 66 Ley 13/2000,</w:t>
      </w:r>
    </w:p>
    <w:p w:rsidRPr="00C21FFE" w:rsidR="00AD51A7" w:rsidRDefault="008777C4">
      <w:pPr>
        <w:rPr/>
      </w:pPr>
      <w:r w:rsidRPr="&lt;w:rPr xmlns:w=&quot;http://schemas.openxmlformats.org/wordprocessingml/2006/main&quot;&gt;&lt;w:lang w:val=&quot;es-ES_tradnl&quot; /&gt;&lt;/w:rPr&gt;">
        <w:rPr/>
        <w:t xml:space="preserve">de 28 de diciembre, de presupuestos generales del Estado para el año 2001, por si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Como correctamente apunta el Fiscal General del Estado las dudas suscitadas por el órgano judicial ya han sido resueltas en los AATC 207/2005, de 10 de mayo (cuestión núm. 2369-2004 en relación con el apartado 2.2.4) y 222/2005, de 24 de mayo (cuestión núm. 2677- 2004 en relación con el apartado 2.2.4), y aplicada su doctrina a los AATC 347/2005, de 27 de septiembre (cuestión núm. 2342-2004 en relación con el apartado 1.3.3), 348/2005, de 27 de septiembre (cuestión núm. 2715-2004 en relación con el apartado 1.3.3) y 349/2005, de 27 de septiembre (cuestión núm. 2744-2004 en relación con el apartado 1.3.5), dictados en cuestiones de inconstitucionalidad todas ellas planteadas respecto del art. 66 de la misma Ley 13/200 por el mismo órgano judicial, Autos en los que este Tribunal ha considerado que las citadas cuestiones se encontraban notoriamente infundadas, en los términos en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que resulta simplemente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6954-2004 planteada por la Sección Séptima de la Sala de lo Contencioso-Administrativo de la Audiencia Nacional en el recurso núm. 121-2002.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