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noviembre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914-2003), el Auto de la referida Sala de 13 de octubre de 2005, mediante el que se acuerda elevar a este Tribunal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22 de enero de 2002 la Consejería de Economía, Industria y Comercio de la Junta de Extremadura notificó a don Emilio Díaz Casero una propuesta de liquidación provisional en concepto de Impuesto sobre el suelo sin edificar y edificaciones ruinosas por un importe total de 2.149,12 € que, recurrida en reposición, por Resolución notificada el día 8 de enero de 2003, se confirma.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34-2003) ante la Junta Económico-Administrativa de la Junta de Extremadura, ésta fue desestimada por Resolución de 10 de abril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914-2003) ante la Sala de lo Contencioso-Administrativo del Tribunal Superior de Justicia de Extremadura. Admitido y tramitado el recurso, y una vez conclusos los autos, el día 21 de septiembre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13 de octubre de 2005, la Sección Primera de la Sala de lo Contencioso-Administrativo del Tribunal Superior de Justicia de Extremadura acordó plantear cuestión de inconstitucionalidad respecto de la Ley de la Asamblea de Extremadura 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enero de 2006,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3 de febrero de 2006, interesando la inadmisión a trámite de la cuestión de inconstitucionalidad. En efecto, tras exponer brevemente los antecedentes de la cuestión, el Fiscal pone de manifiesto que el objeto de la presente cuestión de inconstitucionalidad es idéntico al de otras muchas planteadas por el mismo Tribunal Superior de Justicia de Extremadura que han sido inadmitidas a trámite por carecer notoriamente de fundamento, en los términos que esta expresión ha sido entendida por este Tribunal (ATC 417/2005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Ley Orgánica 8/1980, de 22 de septiembre, de financiación de las Comunidades Autónomas (LOFCA), que impide a las</w:t>
      </w:r>
    </w:p>
    <w:p w:rsidRPr="00C21FFE" w:rsidR="00AD51A7" w:rsidRDefault="008777C4">
      <w:pPr>
        <w:rPr/>
      </w:pPr>
      <w:r w:rsidRPr="&lt;w:rPr xmlns:w=&quot;http://schemas.openxmlformats.org/wordprocessingml/2006/main&quot;&gt;&lt;w:lang w:val=&quot;es-ES_tradnl&quot; /&gt;&lt;/w:rPr&gt;">
        <w:rPr/>
        <w:t xml:space="preserve">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