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mayo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19 de septiembre de 2005 el Procurador de los Tribunales don Angel Francisco Codosero Rodríguez interpuso, en nombre de don Vicente Fernández Escobar, recurso de amparo contra la Sentencia de la Sección Segunda de la Audiencia Provincial de Córdoba, de fecha 25 de mayo de 2005, dictada en el rollo de apelación núm 186-2005, que estimó el recurso de apelación interpuesto contra la Sentencia del Juzgado de lo Penal núm. 4 de los de Córdoba, de fecha 25 de febrero de 2005, en el procedimiento abreviado núm 430-2004, que absolvía al solicitante de amparo y, en su lugar, le condenó como autor de un delito de maltrato en el ámbito familiar, a las penas de dos años y seis meses de prisión, prohibición de aproximarse a una distancia de dos kms al domicilio de Juana Mateo Ortega, así como a cualquier lugar en donde ésta se encuentre y comunicarse con ella durante el tiempo de cinco años, e inhabilitación para el uso y porte de armas durante cinco años; de un delito de amenazas, a un año de prisión y a la misma prohibición de aproximarse y comunicarse con la víctima durante tres años; y de un delito de violencia en el ámbito familiar, a las penas de seis meses de prisión, la misma prohibición de aproximarse y comunicarse con la víctima durante cinco años, e inhabilitación para el uso y porte de armas durante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violación del derecho a un proceso con todas las garantías (art. 24.2 CE). En la demanda de amparo se solicita también, mediante otrosí, la suspensión de la ejecución de la Sentencia recurrida en cuanto a las penas privativas de libertad impuestas. </w:t>
      </w:r>
    </w:p>
    <w:p w:rsidRPr="00C21FFE" w:rsidR="00AD51A7" w:rsidRDefault="008777C4">
      <w:pPr>
        <w:rPr/>
      </w:pPr>
      <w:r w:rsidRPr="&lt;w:rPr xmlns:w=&quot;http://schemas.openxmlformats.org/wordprocessingml/2006/main&quot;&gt;&lt;w:lang w:val=&quot;es-ES_tradnl&quot; /&gt;&lt;/w:rPr&gt;">
        <w:rPr/>
        <w:t xml:space="preserve">3 Mediante sendas providencias de 21 de abril de 2006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 </w:t>
      </w:r>
    </w:p>
    <w:p w:rsidRPr="00C21FFE" w:rsidR="00AD51A7" w:rsidRDefault="008777C4">
      <w:pPr>
        <w:rPr/>
      </w:pPr>
      <w:r w:rsidRPr="&lt;w:rPr xmlns:w=&quot;http://schemas.openxmlformats.org/wordprocessingml/2006/main&quot;&gt;&lt;w:lang w:val=&quot;es-ES_tradnl&quot; /&gt;&lt;/w:rPr&gt;">
        <w:rPr/>
        <w:t xml:space="preserve">4. En escrito registrado ante este Tribunal el 4 de mayo de 2006 el Ministerio Fiscal manifestó su no oposición a la suspensión solicitada de las penas privativas de libertad, , porque, de otorgarse el amparo, el mismo perdería su finalidad. Por el contrario, considera que no procede la suspensión de las penas principales de prohibición de aproximarse y comunicarse con la víctima y de inhabilitación para el porte y uso de armas, no sólo porque el demandante nada alega acerca de que la no suspensión haría perder al amparo su finalidad, sino también porque parecen medidas adecuadas a los fines legítimos de protección de la víctima, sin una incidencia grave en derechos del recurrente. </w:t>
      </w:r>
    </w:p>
    <w:p w:rsidRPr="00C21FFE" w:rsidR="00AD51A7" w:rsidRDefault="008777C4">
      <w:pPr>
        <w:rPr/>
      </w:pPr>
      <w:r w:rsidRPr="&lt;w:rPr xmlns:w=&quot;http://schemas.openxmlformats.org/wordprocessingml/2006/main&quot;&gt;&lt;w:lang w:val=&quot;es-ES_tradnl&quot; /&gt;&lt;/w:rPr&gt;">
        <w:rPr/>
        <w:t xml:space="preserve">5 La representación procesal del recurrente en amparo formuló sus alegaciones en escrito que tuvo entrada en este Tribunal el día 2 de enero de 2006, reiterando su petición de suspensión porque el mantenimiento de la situación de prisión haría perder al amparo su finalidad y el daño sería irreparable si resultara finalmente absuelto.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impuesta al demandante (cuatro años) con el tiempo que requiere normalmente la tramitación de un proceso de amparo como el presente, que no suspender su ejecución le ocasionaría un perjuicio irreparable que dejaría totalmente en entredicho la eficacia de un eventual fallo estimatorio de la demanda, por cuanto la pena de prisión estaría ya próxima a su terminación. Por otro lado, atendidas todas las circunstancias concurrentes en el caso, no se aprecia que acceder a la suspensión solicitada ocasione una lesión específica y grave de los intereses generales -más allá de aquélla que de por sí produce la no ejecución de un fallo judicial-, mientras que el supuesto contrario sí irrogaría al demandante perjuicios de muy difícil o imposible reparación, por lo que ha de acordarse la suspensión de la pena privativa de libertad impuesta en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de la pena privativa de libertad conlleva asimismo la de la pena accesoria de suspensión del derecho de sufragio pasivo durante el tiempo de la condena, por seguir dicha pena la suerte de la principal a la que acompaña y no apreciarse que la suspensión de su ejecución pueda afectar a los derechos de terceros (AATC 131/2001, de 22 de mayo y 151/2001, de 18 de junio,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Dadas las circunstancias especiales que concurren en el presente caso, no procede en cambio suspender la ejecución de las penas principales de prohibición de aproximarse y comunicarse con la víctima y de inhabilitación para el porte y uso de armas, en primer lugar porque, dada la duración de las penas impuestas (un total de trece años en el primer caso, y de ocho años en el segundo), su no suspensión no haría perder al amparo su finalidad caso de ser finalmente concedido; en segundo lugar, habida cuenta que el demandante no ha acreditado qué especiales perjuicios se derivarían de su ejecución en este caso concreto; y, por último, porque a la vista de la gravedad y naturaleza de los hechos enjuiciados resultan adecuadas a los fines legítimos de protección de la víctima.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núm 126/2005, de la Sección Segunda de la Audiencia Provincial de Córdoba de 25 de mayo de 2005 (rollo núm 186-2005), exclusivamente en lo relativo a las penas privativas de libertad y penas accesorias de suspensión</w:t>
      </w:r>
    </w:p>
    <w:p w:rsidRPr="" w:rsidR="00AD51A7" w:rsidRDefault="008777C4">
      <w:pPr>
        <w:rPr/>
      </w:pPr>
      <w:r w:rsidRPr="&lt;w:rPr xmlns:w=&quot;http://schemas.openxmlformats.org/wordprocessingml/2006/main&quot;&gt;&lt;w:szCs w:val=&quot;24&quot; /&gt;&lt;/w:rPr&gt;">
        <w:rPr/>
        <w:t xml:space="preserve">del derecho de sufragio pasivo durante el tiempo de la condena a que condena al recurrente, denegando la suspensión solicitada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veinticuatro de mayo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