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779-2001),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779-2001 interpuesto por “Cía. Sevillana de Electricidad I, S.A.” ante la Sala de lo Contencioso-Administrativo del Tribunal Superior de Justicia de Extremadura, contra la Resolución de la Junta económico-administrativa regional de Extremadura de fecha de 6 de abril de 2001, que desestima la reclamación (núm. 939-2000) interpuesta contra la Resolución del Jefe de servicio de gestión tributaria e ingresos de la Consejería de economía, industria y hacienda de 3 de octubre de 2000, por la que se desestima la petición de devolución de la cantidad ingresada como consecuencia de la declaración-liquidación presentada por el Impuesto extremeño sobre Instalaciones que incidan en el medio ambiente correspondiente al ejercicio 2000.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8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1221-2005,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