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216- 2001),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 administrativo núm. 216-2001 interpuesto por “Iberdrola, S.A.” ante la Sala de lo Contencioso-Administrativo del Tribunal Superior de Justicia de Extremadura, contra la Resolución de la Junta Económico-Administrativa Regional de Extremadura de fecha 1 de marzo de 2001, que desestima la reclamación (núm. 1270/99) interpuesta contra la Resolución de la Dirección General de Ingresos de la Consejería de Economía, Industria y Comercio de la Junta de Extremadura con fecha de 15 de septiembre de 1999, por la que se desestima la petición de devolución de ingresos indebidos formulada en relación con la declaración-liquidación presentada en concepto de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10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