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236</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25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450-2002), el Auto de la referida Sala de 11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450-2002 interpuesto por “Telefónica de España, S.A.” ante la Sala de lo Contencioso-Administrativo del Tribunal Superior de Justicia de Extremadura, contra la Resolución de la Junta Económico-Administrativa Regional de Extremadura de fecha 26 de febrero de 2002, que desestima la reclamación (núm. 120-2001) interpuesta contra la Resolución de la Consejería de Economía, Industria y Comercio de la Junta de Extremadura de fecha 16 de octubre de 2001, que desestimó la petición de devolución de ingresos indebidos en relación con el Impuesto extremeño sobre Instalaciones que incidan en el medio ambiente correspondiente al ejercicio 2001.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Segunda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don Fernando Cintas Espinal,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11 de febrero de 2005,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1309-2005,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