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508-2002),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508-2002 interpuesto por “Unión Fenosa Generación, S.A.” ante la Sala de lo Contencioso-Administrativo del Tribunal Superior de Justicia de Extremadura, contra la Resolución de la Junta Económico-Administrativa Regional de Extremadura de fecha 18 de febrero de 2002, desestimatoria de la reclamación (núm. 119-2001) interpuesta contra la Resolución de la Dirección General de Ingresos de la Consejería de Economía, Industria y Comercio de la Junta de Extremadura con fecha de 16 de octubre de 2001, que deniega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1792-2005,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