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2004 el Procurador de los Tribunales don José Manuel de Dorremochea Aramburu, en nombre y representación de don Francisco Jiménez Jiménez, interpuso recurso de amparo contra la Sentencia de la Sección Tercera de la Audiencia Provincial de Navarra 106/2004, de 30 de julio, recaída en el rollo de apelación 31-2004, en la que, revocando la Sentencia dictada por el Juzgado de lo Penal 2 de Pamplona en el procedimiento abreviado 472-2003, condenó al recurrente como autor responsable de un delito de hurto a la pena de seis meses de prisión, accesoria de inhabilitación especial del derecho de sufragio pasivo durante la condena, pago de costas procesales, incluida las de la acusación particular, y a que indemnizara al perjudicado en la cantidad de cuatro mil quinientos treinta y uno euros, con sesenta y tres euros céntimos de euro, más los intereses del art. 576 LEC. </w:t>
      </w:r>
    </w:p>
    <w:p w:rsidRPr="00C21FFE" w:rsidR="00AD51A7" w:rsidRDefault="008777C4">
      <w:pPr>
        <w:rPr/>
      </w:pPr>
      <w:r w:rsidRPr="&lt;w:rPr xmlns:w=&quot;http://schemas.openxmlformats.org/wordprocessingml/2006/main&quot;&gt;&lt;w:lang w:val=&quot;es-ES_tradnl&quot; /&gt;&lt;/w:rPr&gt;">
        <w:rPr/>
        <w:t xml:space="preserve">La representación procesal del recurrente impugna en amparo la Sentencia dictada por la Audiencia Provincial de Navarra por considerarla lesiva para sus derechos a la tutela judicial efectiva sin indefensión, a un proceso con todas las garantías y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abril de 2006 la Sala Segunda de este Tribunal acordó, respectivamente, admitir a trámite el presente recurso de amparo y formar la correspondiente pieza para la tramitación del incidente de suspensión, de conformidad con lo solicitado por la parte actora, concediendo un plazo común de tres días a la parte recurrente y al Ministerio Fiscal para que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mediante escrito registrado con fecha 28 de abril de 2006, interesa que se acuerde la suspensión interesada en la demanda de amparo, ya que la misma no causa perjuicio a terceros de ningún tipo y su denegación podría ocasionar perjuicios para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mediante escrito registrado el 28 de abril 2006, interesa que se acuerde únicamente la suspensión de la pena privativa de libertad, denegándose para los restantes pronunciamientos contenidos en la resolución judicial recurrida en amparo. </w:t>
      </w:r>
    </w:p>
    <w:p w:rsidRPr="00C21FFE" w:rsidR="00AD51A7" w:rsidRDefault="008777C4">
      <w:pPr>
        <w:rPr/>
      </w:pPr>
      <w:r w:rsidRPr="&lt;w:rPr xmlns:w=&quot;http://schemas.openxmlformats.org/wordprocessingml/2006/main&quot;&gt;&lt;w:lang w:val=&quot;es-ES_tradnl&quot; /&gt;&lt;/w:rPr&gt;">
        <w:rPr/>
        <w:t xml:space="preserve">El Fiscal considera que, “en atención de la doctrina de este Tribunal, recordada en el ATC 273/1998, procedería acordar la suspensión de la pena privativa de libertad de seis meses de prisión, siguiendo el ejemplo ofrecido por los AATC 227/1999, de 27 de septiembre, y 116/2000, de 5 de mayo, ya que de no suspenderla podría ocasionarse un perjuicio irreparable, al hacer ineficaz un eventual fallo estimatorio. A juicio del Fiscal debe mantenerse en cambio la ejecutividad del resto del contenido de la resolución recurrida, cuales son la accesoria de inhabilitación del derecho de sufragio pasivo durante el tiempo de la condena, que debe seguir la suerte de la pena principal de prisión, así como el pago de las costas procesales y el de la indemnización acordada, ya que en todos esos supuestos el amparo no pierde su finalidad si en el futuro fuera estimado el amparo interpuesto y debe prevalecer el interés general derivado de la necesidad de la ejecución de las resoluciones judiciales” [sic].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pronunciarse sobre la suspensión solicitada,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AATC 243/2000, de 16 de octubre; 251/2000, de 30 de octubre; 63/2001, de 26 de marzo, y 170/2001, de 22 de junio)”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entre otros, en los AATC 293/2001, de 26 de noviembre, FJ 1 y 211/2004, de 2 junio, FJ 2,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Pr="00C21FFE" w:rsidR="00AD51A7" w:rsidRDefault="008777C4">
      <w:pPr>
        <w:rPr/>
      </w:pPr>
      <w:r w:rsidRPr="&lt;w:rPr xmlns:w=&quot;http://schemas.openxmlformats.org/wordprocessingml/2006/main&quot;&gt;&lt;w:lang w:val=&quot;es-ES_tradnl&quot; /&gt;&lt;/w:rPr&gt;">
        <w:rPr/>
        <w:t xml:space="preserve">Sin embargo, “En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de 24 de abril; 264/1998, de 26 de noviembre; 265/1998, de 26 de noviembre; 22/2002, de 25 de febrero; y 39/2004, de 9 de febrero), criterios a los que se ha añadido el relativo al tiempo de cumplimiento efectivo de la pena, ya sea por haber estado en prisión preventiva o por haberse ejecutado tras ser firme la condena (ATC 221/2000, de 2 de octubre), así como la trayectoria, acreditada documentalmente por el recurrente, posterior a su condena (ATC 270/2002, de 11 de diciembre)” (ATC 80/2006, de 13 de marzo, FJ 1 in fine).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general reseñada al caso presente conduce a acordar la suspensión interesada en lo relativo a la pena privativa de libertad, dado que, de no suspenderse, podría ocasionarse al recurrente un perjuicio irreparable, toda vez que, como ya hemos declarado en anteriores ocasiones (por todas: AATC 269/1998, de 26 de noviembre y 84/2002, de 20 de mayo), estando comprendida la duración de la condena (prisión de seis meses)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Pr="00C21FFE" w:rsidR="00AD51A7" w:rsidRDefault="008777C4">
      <w:pPr>
        <w:rPr/>
      </w:pPr>
      <w:r w:rsidRPr="&lt;w:rPr xmlns:w=&quot;http://schemas.openxmlformats.org/wordprocessingml/2006/main&quot;&gt;&lt;w:lang w:val=&quot;es-ES_tradnl&quot; /&gt;&lt;/w:rPr&gt;">
        <w:rPr/>
        <w:t xml:space="preserve">Como hemos recordado recientemente en el ATC 142/2006, de 24 de abril, FJ 4, la suspensión de la pena privativa de libertad conlleva asimismo la de la pena accesoria de suspensión del derecho de sufragio pasivo durante el tiempo de la condena, por seguir dicha pena la suerte de la principal a la que acompaña y no apreciarse que la suspensión de su ejecución pueda afectar a los derechos de terceros (AATC 131/2001, de 22 de mayo y 151/2001, de 18 de junio).</w:t>
      </w:r>
    </w:p>
    <w:p w:rsidRPr="00C21FFE" w:rsidR="00AD51A7" w:rsidRDefault="008777C4">
      <w:pPr>
        <w:rPr/>
      </w:pPr>
      <w:r w:rsidRPr="&lt;w:rPr xmlns:w=&quot;http://schemas.openxmlformats.org/wordprocessingml/2006/main&quot;&gt;&lt;w:lang w:val=&quot;es-ES_tradnl&quot; /&gt;&lt;/w:rPr&gt;">
        <w:rPr/>
        <w:t xml:space="preserve">Las restantes previsiones contenidas en el fallo de la Sentencia recurrida en amparo (pago de costas procesales, incluida las de la acusación particular, e indemnización al perjudicado) tienen naturaleza patrimonial, por lo que, conforme a la doctrina expuesta en el anterior Fundamento Jurídico de esta resolución, no procede acceder a la suspensión interesada, tanto más cuanto el actor ni siquiera ha intentado justificar el carácter irreversible de los daños que podría ocasionarle el cumplimiento de tales responsabilidades.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núm 106/2004, de la Sección Tercera de la Audiencia Provincial de Navarra de 30 de julio de 2004, recaída en el rollo de apelación núm 31-2004, interesada por don Francisco Jiménez Jiménez en el recurso de amparo</w:t>
      </w:r>
    </w:p>
    <w:p w:rsidRPr="" w:rsidR="00AD51A7" w:rsidRDefault="008777C4">
      <w:pPr>
        <w:rPr/>
      </w:pPr>
      <w:r w:rsidRPr="&lt;w:rPr xmlns:w=&quot;http://schemas.openxmlformats.org/wordprocessingml/2006/main&quot;&gt;&lt;w:szCs w:val=&quot;24&quot; /&gt;&lt;/w:rPr&gt;">
        <w:rPr/>
        <w:t xml:space="preserve">5669-2004, exclusivamente en lo relativo a la pena privativa de libertad y accesoria de suspensión del derecho de sufragio pasivo durante el tiempo de la condena, denegando la suspensión solicitada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