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12 de marzo de 2002, el Letrado de la Junta de Comunidades de Castilla-La Mancha, en la representación que legalmente ostenta, promueve recurso de inconstitucionalidad con los arts. 3.2; 7.1 y 3; 8.1; 2.1.c), en su conexión con los anteriores; y disposición final 4ª, 1, segundo inciso, de la Ley 18/2001, de 12 de diciembre, general de estabilidad presupuestaria.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Tercera de 23 de abril de 2002, el Senado se personó en el proceso mediante escrito de 16 de mayo de 2006 pero no hizo alegaciones. El Abogado del Estado formuló sus alegaciones mediante escrito de 3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7 de septiembre de 2006, el Letrado de la Junta de Comunidades de Castilla-La Mancha presenta en este Tribunal un escrito en el que expuso que, debidamente autorizado en virtud de acuerdo del Gobierno de la Comunidad Autónoma de 1 de agosto de 2006, solicitaba tener por desistido a dicho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26 de septiembre de 2006, acordó oír al Abogado del Estado y a la representación procesal del Senado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29 de septiembre de 2006, el Letrado de las Cortes Generales Jefe de la Asesoría Jurídica del Senado se dirige al Tribunal y no formula reparos a la solicitud de desistimiento. </w:t>
      </w:r>
    </w:p>
    <w:p w:rsidRPr="00C21FFE" w:rsidR="00AD51A7" w:rsidRDefault="008777C4">
      <w:pPr>
        <w:rPr/>
      </w:pPr>
      <w:r w:rsidRPr="&lt;w:rPr xmlns:w=&quot;http://schemas.openxmlformats.org/wordprocessingml/2006/main&quot;&gt;&lt;w:lang w:val=&quot;es-ES_tradnl&quot; /&gt;&lt;/w:rPr&gt;">
        <w:rPr/>
        <w:t xml:space="preserve">Por su parte, el 27 de septiembre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Letrado del Gobierno de la Junta de Comunidades de Castilla-La Mancha, debidamente autorizado, según certificación del Acuerdo adoptado al efecto por dicho Gobierno, pide que se le tenga por desistido del presente recurso de inconstitucionalidad.  El Abogado del Estado y la representación procesal del Senado no se oponen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la Junta de Comunidades de Castilla-La Mancha, en la representación que legalmente ostenta, del recurso de inconstitucionalidad núm. 1471-2002, planteado en relación con los arts. 3.2; 7.1 y 3; 8.1; 2.1.c),</w:t>
      </w:r>
    </w:p>
    <w:p w:rsidRPr="" w:rsidR="00AD51A7" w:rsidRDefault="008777C4">
      <w:pPr>
        <w:rPr/>
      </w:pPr>
      <w:r w:rsidRPr="&lt;w:rPr xmlns:w=&quot;http://schemas.openxmlformats.org/wordprocessingml/2006/main&quot;&gt;&lt;w:szCs w:val=&quot;24&quot; /&gt;&lt;/w:rPr&gt;">
        <w:rPr/>
        <w:t xml:space="preserve">en su conexión con los anteriores; y disposición final 4ª, 1, segundo inciso, de la Ley 18/2001, de 12 de diciembre, general de estabilidad presupuestaria,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