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11 de marzo de 2005, la Procuradora de los Tribunales doña María José Corral Losada, en nombre y representación de don Francisco Paz Rodríguez, interpuso recurso de amparo contra la Sentencia del Tribunal Supremo de 2 de febrero de 2005 que confirma la condena por delito de tráfico de drogas a la pena de prisión de catorce años y ocho meses impuesta por Sentencia de la Sala de lo Penal de la Audiencia Nacional de 19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 la Audiencia Nacional de 19 de junio de 2003 condenó al recurrente, junto con otras personas, como responsable de un delito de tráfico de drogas, a la pena de prisión de catorce años y ocho meses. Los hechos probados relatan que el recurrente, patrón del barco “Reina de la Paz”, fue contactado por otros dos condenados en la misma causa, aceptando participar en la recepción de un alijo de cocaína, recibiendo en pago por su futura intervención 10 millones de pesetas, y que en los primeros días del mes de mayo tal embarcación, patroneada por el recurrente y con dos personas más a bordo (que han sido coimputados en el procedimiento penal), salió al encuentro del barco “Dobell” cuando éste se aproximaba a las costas españolas, contactando ambas embarcaciones a unas 40 millas de la costa a la altura de la Estaca de Bares y produciéndose el trasbordo del cargamento de cocaína de uno a otro barco, retornando el “Reina de la Paz” hacia la costa para entregar la mercancía a la Zodiac que debía recogerla, arrojando al mar los fardos para que los tripulantes de esta última embarcación los recogieran, como así ocurrió. </w:t>
      </w:r>
    </w:p>
    <w:p w:rsidRPr="00C21FFE" w:rsidR="00AD51A7" w:rsidRDefault="008777C4">
      <w:pPr>
        <w:rPr/>
      </w:pPr>
      <w:r w:rsidRPr="&lt;w:rPr xmlns:w=&quot;http://schemas.openxmlformats.org/wordprocessingml/2006/main&quot;&gt;&lt;w:lang w:val=&quot;es-ES_tradnl&quot; /&gt;&lt;/w:rPr&gt;">
        <w:rPr/>
        <w:t xml:space="preserve">b) La motivación acerca de los hechos atinentes al demandante recogida en los fundamenos jurídicosde la citada sentencia es la siguiente: “En cuanto al procesado Francisco Paz Rodríguez, como patrón del “Reina de la Paz”, su culpabilidad como receptor de la droga que le lanzó el barco “Dobell” resulta plenamente acreditado (sic.) por las declaraciones de los coimputados Carlos Neira Andón y Fernando Iglesias Verdes, tripulantes que le acompañaban en dicha recepción, aunque indicando éstos que fueron coaccionados por aquél. Reconocieron expresamente que recibieron el cargamento de droga del “Dobell” a unas 40 millas de la costa a la altura de la Estaca de Bares, que la descarga fue muy rápida, conociendo al recibirlo que se trataba de cocaína, y que se los tiraron al mar atados los fardos rectangulares con cuerdas y boyas, y amarrados en corto espacio entre sí y lo subieron al Reina de la Paz; y que los fardos que aparecieron después en la ría de Cedeira se fueron a la costa y se les acercó una “Zodiak” lanzando los fardos al mar para que lo recogiera dicha embarcación”. Junto a ello, en los fundamentos jurídicos se realizan otras consideraciones sobre los actos del demandante; en particular la relativa a las declaraciones de un policía que refiere genéricamente que “tuvieron conocimiento de que el barco que recogió en alta mar la mercancía del Dobell y la acercó a la costa era el Reina de la Paz”. </w:t>
      </w:r>
    </w:p>
    <w:p w:rsidRPr="00C21FFE" w:rsidR="00AD51A7" w:rsidRDefault="008777C4">
      <w:pPr>
        <w:rPr/>
      </w:pPr>
      <w:r w:rsidRPr="&lt;w:rPr xmlns:w=&quot;http://schemas.openxmlformats.org/wordprocessingml/2006/main&quot;&gt;&lt;w:lang w:val=&quot;es-ES_tradnl&quot; /&gt;&lt;/w:rPr&gt;">
        <w:rPr/>
        <w:t xml:space="preserve">c) Recurrida en casación por, entre otros motivos, vulneración del derecho a la presunción de inocencia (art. 24.2 CE) al carecer las declaraciones de los coimputados de elementos de corroboración, la Sentencia del Tribunal Supremo confirma la condena argumentando lo siguiente: “Las valoraciones sobre la aptitud y potencialidad inculpatoria de los coimputados que acusan al recurrente ha sido valorada y puesta en relación con elementos objetivos externos que constan en las actuaciones, por lo que su adecuación, según la doctrina jurisprudencial y de esta Sala, es plena. Descartada la concurrencia de factores subjetivos por parte de los acusadores que hicieran sospechar de la fiabilidad o verosimilitud de la imputación, es evidente que los acontecimientos tal como se declaran probados se asientan en elementos incluidos en los hechos probados sobre cuya participación por parte del recurrente no existe la menor duda”.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 la presunción de inocencia (art. 24.2 CE). Alega el recurrente que las declaraciones inculpatorias de los dos coimputados en las que se ha fundado la condena no tienen entidad para erigirse en prueba de cargo si no se ven corroboradas por otros elementos de prueba, tal como efectivamente acontece en el presente caso, en el que es condenado únicamente a partir de las citadas declaraciones. Aduce además que la respuesta del Tribunal Supremo basada en la ausencia de móviles subjetivos que hagan dudar de la credibilidad de los coimputados no se ajusta a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5 de septiembre de 2006, la Sección Cuarta de este Tribunal acordó, de conformidad con lo dispuesto en el art. 50.3 LOTC, conceder al demandante y al Ministerio Fiscal el plazo de diez días para que formularen las alegaciones pertinentes en relación con la posible causa de inadmisión por carencia manifiesta de contenido constitucional del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en este Tribunal el 26 de septiembre de 2006, solicitó la inadmisión de la demanda de amparo por carecer manifiestamente de contenido constitucional. Fundamenta tal conclusión en que la condena es respetuosa con la doctrina de este Tribunal acerca de la validez probatoria de las declaraciones de coimputados, en la medida en que el órgano judicial ha contado, además de con dichas declaraciones, con otros elementos objetivos que permiten corroborar los testimonios incriminatorios de aquéllos. Así, frente a las manifestaciones del recurrente, relativas a que ambos coimputados ni siquiera fueron tripulantes de su barco y no estuvieron enrolados en el mismo, queda acreditado el hecho cierto de que ambos aportaron las cartillas de enrolamiento como tripulantes del “Reina de la Paz”, lo que deja bien a las claras que éstos integraban dicha tripulación en la noche en que acudieron a recoger la cocaína al mar. Además, sus afirmaciones acerca de las características de los fardos —rectangulares atados con cuerdas y boyas— se corresponden con otros de las mismas características que fueron hallados por la Guardia Civil y que aparecieron en la ría de Cedeira, que es en donde los dos coimputados manifiestan que estuvieron recogiendo dichos fardos. Además, se dan por probadas las características de los que aparecieron, como coincidentes con los que habían recogido aquéllos durante la citada noche. </w:t>
      </w:r>
    </w:p>
    <w:p w:rsidRPr="00C21FFE" w:rsidR="00AD51A7" w:rsidRDefault="008777C4">
      <w:pPr>
        <w:rPr/>
      </w:pPr>
      <w:r w:rsidRPr="&lt;w:rPr xmlns:w=&quot;http://schemas.openxmlformats.org/wordprocessingml/2006/main&quot;&gt;&lt;w:lang w:val=&quot;es-ES_tradnl&quot; /&gt;&lt;/w:rPr&gt;">
        <w:rPr/>
        <w:t xml:space="preserve">El demandante no formuló alegaciones en dicho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sostiene la demanda en la vulneración del derecho a la presunción de inocencia (art. 24.2 CE) al haberse fundado la condena en las declaraciones de dos coimputados sin que existan elementos externos de corroboración. El Ministerio fiscal interesa la inadmisión por carencia manifiesta de contenido [art. 50.1 c) LOTC], considerando que las resoluciones impugnadas son respetuosas con la doctrina del Tribunal Constitucional acerca de la virtualidad probatoria de las declaraciones de coimputados, existiendo en el caso presente elementos externos que permiten corroborar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Siguiendo el criterio expresado por el Ministerio Fiscal en su escrito, debemos inadmitir la presente demanda de amparo por carencia manifiesta de contenido constitucional que justifique una decisión sobre el fondo por este Tribunal [art. 50.1 c) LOTC]. La doctrina de este Tribunal sobre el coimputado aparece resumida recientemente por la STC 34/2006, de 13 de febrero, FJ 2, en los siguientes términos: después de destacar la existencia de una línea doctrinal inicial, diversa de la actualmente sostenida, pone de manifiesto que “un punto de inflexión en esta doctrina lo representaron las SSTC 153/1997, de 29 de agosto, FJ 6; 49/1998, de 2 de marzo, FJ 5; y 115/1998, de 1 de junio, FJ 5, en las que este Tribunal, destacando que al acusado, a diferencia del testigo, le asisten los derechos a no declarar contra sí mismo y a no confesarse culpable (art. 24.2 CE), ya mantuvo que las declaraciones incriminatorias de los coimputados carecían de consistencia plena como prueba de cargo cuando, siendo únicas, no resultaban mínimamente corroboradas por otras pruebas, de tal modo que ante la omisión de ese mínimo de corroboración no podía hablarse de base probatoria suficiente o de inferencia suficientemente sólida o consistente desde la perspectiva constitucional que demarca la presunción de inocencia.</w:t>
      </w:r>
    </w:p>
    <w:p w:rsidRPr="00C21FFE" w:rsidR="00AD51A7" w:rsidRDefault="008777C4">
      <w:pPr>
        <w:rPr/>
      </w:pPr>
      <w:r w:rsidRPr="&lt;w:rPr xmlns:w=&quot;http://schemas.openxmlformats.org/wordprocessingml/2006/main&quot;&gt;&lt;w:lang w:val=&quot;es-ES_tradnl&quot; /&gt;&lt;/w:rPr&gt;">
        <w:rPr/>
        <w:t xml:space="preserve">Un nuevo paso se da en las SSTC 68/2001 y 69/2001, de 17 de marzo, FFJJ 5 y 32, respectivamente, en las que el Pleno de este Tribunal clarificó que la exigencia de corroboración se concretaba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(ideas que fueron reiterándose en las SSTC 76/2001, de 26 de marzo, FJ 4; 182/2001, de 17 de agosto, FJ 6; 57/2002, de 11 de marzo, FJ 4; 68/2002, de 21 de marzo, FJ 6; 70/2002, de 3 de abril, FJ 11; 125/2002, de 20 de mayo, FJ 3, y 155/2002, de 22 de junio, FJ 11).  Esta jurisprudencia fue perfilándose con muy diversos elementos que, aunque hoy ya están asentados en la doctrina de este Tribunal (por todas, y sólo entre las últimas, SSTC 55/2005, de 14 de marzo, FJ 1, ó 312/2005, de 12 de diciembre, FJ 1), sin embargo, son el resultado de distintas aportaciones en momentos cronológicos diferentes. Así, la STC 72/2001, de 26 de marzo, FJ 5, vino a consolidar que la declaración de un coimputado no constituye corroboración mínima de la declaración de otro coimputado. La STC 181/2002, de 14 de octubre, FJ 4, estableció que los elementos cuyo carácter corroborador ha de ser valorado por este Tribunal son exclusivamente los que aparezcan expresados en las resoluciones judiciales impugnadas como fundamentos probatorios de la condena. La STC 207/2002, de 11 de noviembre, FJ 4, determinó que es necesario que los datos externos que corroboren la versión del coimputado se produzcan, no en cualquier punto, sino en relación con la participación del recurrente en los hechos punibles que el órgano judicial considera probados. La STC 233/2002, de 9 de diciembre, FJ 4, precisó que los diferentes elementos de credibilidad objetiva de la declaración —como pueden ser la inexistencia de animadversión, el mantenimiento o no de la declaración o su coherencia interna— carecen de relevancia como factores externos de corroboración, por lo que sólo podrán entrar en juego una vez que la prueba alcance la aptitud constitucional necesaria para enervar la presunción de inocencia. Las SSTC 17/2004, de 23 de febrero, FJ 5, y 30/2005, de 14 de febrero, FJ 6, especificaron que el control respecto de la existencia de corroboración al menos mínima ha de ser especialmente intenso en aquellos supuestos en que concurran excepcionales circunstancias en relación con la regularidad constitucional en la práctica de la declaración del coimputado. Y, por último, las SSTC 55/2005, de 14 de marzo, FJ 5, y 165/2005, de 20 de junio, FJ 15, descartaron que la futilidad del testimonio de descargo del acusado pueda ser utilizada como elemento de corroboración mínima de la declaración de un coimputado cuando, en sí misma, no sea determinante para corroborar la concreta participación que se atribuye al acusado en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la citada doctrina, debemos inadmitir la presente demanda de amparo, pues, como pone de manifiesto el Ministerio Fiscal, los pronunciamientos condenatorios ahora objeto de recurso han contado con elementos probatorios objetivos que permiten dotar a las declaraciones testificales de los coimputados de la mínima corroboración exigida por este Tribunal para erigirse en prueba de cargo suficiente y enervar la presunción de inocencia. Así, puede citarse en primer lugar que, frente a las manifestaciones del actor acerca de que los coimputados ni siquiera estuvieron enrolados como tripulación en el barco “Reina de la Paz”, constan las cartillas de embarque aportadas por ellos mismos. En segundo lugar, sus declaraciones acerca de que recibieron el cargamento de droga en forma de fardos de la embarcación llamada “Dobell” a unas cuarenta millas de la costa a la altura de la Estaca de Bares y que posteriormente los lanzaron al mar para que los recogiera una “Zodiak” vienen corroboradas por el hecho de que sus descripciones sobre los fardos coincidían con la de los que aparecieron después flotando en la ría de Cedeira y recogidos por la Guardia Civil. Además, las características de dichos fardos, descritas por los coimputados son también coincidentes con las de los aprehendidos en Valencia y Madrid en la operación policial, teniendo todos ellos, como se relata en los hechos probados, la marca identificativa de una fotocopia de un dólar estadounidense, lo que permite poner en relación la actividad del recurrente con la trama orquestada por otros condenados con los que, según se afirma en el relato de hechos, se reunió el actor para organizar el traslado de la sustancia prohibida.</w:t>
      </w:r>
    </w:p>
    <w:p w:rsidRPr="00C21FFE" w:rsidR="00AD51A7" w:rsidRDefault="008777C4">
      <w:pPr>
        <w:rPr/>
      </w:pPr>
      <w:r w:rsidRPr="&lt;w:rPr xmlns:w=&quot;http://schemas.openxmlformats.org/wordprocessingml/2006/main&quot;&gt;&lt;w:lang w:val=&quot;es-ES_tradnl&quot; /&gt;&lt;/w:rPr&gt;">
        <w:rPr/>
        <w:t xml:space="preserve">Como se ha anticipado, tales elementos objetivos, plenamente probados, permiten cohonestar las resoluciones recurridas con los requisitos establecidos por este Tribunal acerca de la validez probatoria de las declaraciones de coimputados, sin incurrir en merma alguna, en consecuencia, del derecho a la presunción de inocencia (art. 24.2 CE), por lo que procede la inadmisión a trámite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