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22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junio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236-2004), el Auto de la referida Sala de 23 de mayo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236-2004 interpuesto por “Saltos del Jerte, S.L.” ante la Sala de lo Contencioso-Administrativo del Tribunal Superior de Justicia de Extremadura, contra la Resolución de la Junta Económico-Administrativa Regional de Extremadura de fecha de 12 de diciembre de 2003, desestimatoria de la reclamación (núm. 120-2003) interpuesta contra la liquidación girada por la Dirección General de Ingresos de la Consejería de Economía, Industria y Comercio de la Junta de Extremadura en relación con el Impuesto extremeño sobre Instalaciones que incidan en el medio ambiente correspondiente al ejercicio 2002, por importe de 16.719,01 €. Admitido y tramitado el citado recurso, y una vez conclusos los autos, el día 25 de abril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julio de 2006, la Sección Segunda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23 de mayo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6517-2006,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