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mayo de 2005, la Procuradora de los Tribunales doña Rosina Montes Agustí, interpuso, en nombre de don Manuel Ramón López Gil, recurso de amparo contra la Sentencia núm 1439/2004, dictada por la Sala Segunda del Tribunal Supremo, de fecha 21 de marzo de 2005, en el rollo de casación núm 1843-2003, que declaró no haber lugar al recurso de casación interpuesto contra la Sentencia de la Sección Tercera de la Audiencia Provincial de Cádiz, de fecha 10 de febrero de 2003, en el procedimiento abreviado núm 20-2002, que condenó al solicitante de amparo, como autor de un delito contra la salud pública, a la pena de cuatro años y seis meses de prisión, con inhabilitación especial para el ejercicio del derecho de sufragio pasivo durante el tiempo de la condena, multa de 4.800.096 euros y al pago de la parte correspondiente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articula un único motivo de amparo, alegando la violación de su derecho a la presunción de inocencia (art. 24.2 CE) por no existir actividad probatoria de cargo en que fundamentar un fallo condenatorio, en cuanto la condena se sustenta única y exclusivamente en la declaración de dos coimputados. En la demanda de amparo se solicita también, mediante otrosí, la suspensión de la ejecución de las penas impuestas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20 de octubre de 2006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de amparo formuló alegaciones mediante escrito que tuvo entrada en este Tribunal en fecha 27 de octubre de 2006, en que manifiesta que interesa se suspenda la ejecución de la Sentencia dictada en el procedimiento, toda vez que el demandante se encuentra ya cumpliendo la pena en el Centro Penitenciario Puerto I de El Puerto de Santa María (Cádiz), lo que haría perder a la demanda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3 de noviembre de 2006 el Ministerio Fiscal interesó la suspensión solicitada de la pena privativa de libertad, alegando que la pena impuesta no excede del límite genérico señalado por la doctrina del Tribunal Constitucional para acceder a la suspensión, a lo que han de añadirse otras circunstancias que también ha de ser ponderadas tales como la carencia de antecedentes penales del recurrente y la circunstancia de que haya permanecido más de seis meses de prisión provisional por esta causa, oponiéndose a la suspensión de la pena pecuniaria.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habida cuenta la pena privativa de libertad impuesta al demandante (pena de cuatro años y seis meses de prisión) es evidente que no suspender su ejecución le ocasionaría un perjuicio irreparable que dejaría en entredicho la eficacia de un eventual fallo estimatorio de la demanda, en la medida en que la pena de prisión podría haber sido cumplida al menos parcialmente.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que acarrea la suspensión de la pena accesoria.</w:t>
      </w:r>
    </w:p>
    <w:p w:rsidRPr="00C21FFE" w:rsidR="00AD51A7" w:rsidRDefault="008777C4">
      <w:pPr>
        <w:rPr/>
      </w:pPr>
      <w:r w:rsidRPr="&lt;w:rPr xmlns:w=&quot;http://schemas.openxmlformats.org/wordprocessingml/2006/main&quot;&gt;&lt;w:lang w:val=&quot;es-ES_tradnl&quot; /&gt;&lt;/w:rPr&gt;">
        <w:rPr/>
        <w:t xml:space="preserve">La situación es distinta en cuanto al resto del fallo condenatorio y, en particular, en relación a la pena de multa, en cuanto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en cuanto al demandante la ejecución de la Sentencia de la Sala de lo Penal del Tribunal Supremo de 21 de marzo de 2005, recaída en el recurso de casación núm. 1843-2003, y de la Sentencia dictada por la Sección Tercera de la Audiencia</w:t>
      </w:r>
    </w:p>
    <w:p w:rsidRPr="" w:rsidR="00AD51A7" w:rsidRDefault="008777C4">
      <w:pPr>
        <w:rPr/>
      </w:pPr>
      <w:r w:rsidRPr="&lt;w:rPr xmlns:w=&quot;http://schemas.openxmlformats.org/wordprocessingml/2006/main&quot;&gt;&lt;w:szCs w:val=&quot;24&quot; /&gt;&lt;/w:rPr&gt;">
        <w:rPr/>
        <w:t xml:space="preserve">Provincial de Cádiz, de fecha 10 de febrero de 2003, en el procedimiento abreviado núm. 20-2002, exclusivamente en lo referente a la pena privativa de libertad de cuatro años y seis meses de prisión, y a la accesoria de privación del derecho de sufragio</w:t>
      </w:r>
    </w:p>
    <w:p w:rsidRPr="" w:rsidR="00AD51A7" w:rsidRDefault="008777C4">
      <w:pPr>
        <w:rPr/>
      </w:pPr>
      <w:r w:rsidRPr="&lt;w:rPr xmlns:w=&quot;http://schemas.openxmlformats.org/wordprocessingml/2006/main&quot;&gt;&lt;w:szCs w:val=&quot;24&quot; /&gt;&lt;/w:rPr&gt;">
        <w:rPr/>
        <w:t xml:space="preserve">durante el tiempo de la condena a la pena de prisión</w:t>
      </w:r>
    </w:p>
    <w:p w:rsidRPr="" w:rsidR="00AD51A7" w:rsidRDefault="008777C4">
      <w:pPr>
        <w:rPr/>
      </w:pPr>
      <w:r w:rsidRPr="&lt;w:rPr xmlns:w=&quot;http://schemas.openxmlformats.org/wordprocessingml/2006/main&quot;&gt;&lt;w:szCs w:val=&quot;24&quot; /&gt;&lt;/w:rPr&gt;">
        <w:rPr/>
        <w:t xml:space="preserve">Denegar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