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676-2000) interpuesto por don Amado Hernández Esparcia contra la desestimación del recurso de reposición planteado en relación con la Resolución del Ayuntamiento de Hellín (Albacete) por la que se le requiere al pago del importe económico representativo del 10 por 100 del aprovechamiento urbanístico que debe ceder para que le sea concedida licencia de obra de nueva planta. Conclusas las actuaciones se dictó Auto de 23 de marzo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25 de abril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4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377-2006,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