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444-2000) interpuesto por la mercantil Construcciones Martínez y Argandeña SAL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19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