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287/2003) interpuesto por la mercantil Promociones y Construcciones Jocopa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27 de enero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