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259/2000) interpuesto por la mercantil Atrio Albacete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mayo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