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199/2003) interpuesto por la entidad mercantil Iniciativas Urbanas Albacete,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24 de mayo de 2004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27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artículo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