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23 de octubre de 2002, al que se acompaña el correspondiente Auto de 15 de octubre de 2002,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la demanda por despido (474/2002) interpuesta por don Jorge Fermoselle León contra la empresa Talleres Madrid, SL. Conclusas las actuaciones, el Juez de lo Social dicta providencia de 17 de septiembre de 2002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improcedente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Pr="00C21FFE" w:rsidR="00AD51A7" w:rsidRDefault="008777C4">
      <w:pPr>
        <w:rPr/>
      </w:pPr>
      <w:r w:rsidRPr="&lt;w:rPr xmlns:w=&quot;http://schemas.openxmlformats.org/wordprocessingml/2006/main&quot;&gt;&lt;w:lang w:val=&quot;es-ES_tradnl&quot; /&gt;&lt;/w:rPr&gt;">
        <w:rP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Pr="00C21FFE" w:rsidR="00AD51A7" w:rsidRDefault="008777C4">
      <w:pPr>
        <w:rPr/>
      </w:pPr>
      <w:r w:rsidRPr="&lt;w:rPr xmlns:w=&quot;http://schemas.openxmlformats.org/wordprocessingml/2006/main&quot;&gt;&lt;w:lang w:val=&quot;es-ES_tradnl&quot; /&gt;&lt;/w:rPr&gt;">
        <w:rP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Pr="00C21FFE" w:rsidR="00AD51A7" w:rsidRDefault="008777C4">
      <w:pPr>
        <w:rPr/>
      </w:pPr>
      <w:r w:rsidRPr="&lt;w:rPr xmlns:w=&quot;http://schemas.openxmlformats.org/wordprocessingml/2006/main&quot;&gt;&lt;w:lang w:val=&quot;es-ES_tradnl&quot; /&gt;&lt;/w:rPr&gt;">
        <w:rP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Pr="00C21FFE" w:rsidR="00AD51A7" w:rsidRDefault="008777C4">
      <w:pPr>
        <w:rPr/>
      </w:pPr>
      <w:r w:rsidRPr="&lt;w:rPr xmlns:w=&quot;http://schemas.openxmlformats.org/wordprocessingml/2006/main&quot;&gt;&lt;w:lang w:val=&quot;es-ES_tradnl&quot; /&gt;&lt;/w:rPr&gt;">
        <w:rPr/>
        <w:t xml:space="preserve">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26 de noviembre de 2002 (BOE de 10 de diciembre) la Sección Segunda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13 de diciembre de 2002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13 de diciembre de 2002 el Abogado del Estado presentó sus alegaciones solicitando a este Tribunal Constitucional que dictara Sentencia inadmitiendo o, subsidiariamente, desestimando la cuestión de inconstitucionalidad planteada, por entender que en el planteamiento de la misma no habían sido cumplidos los requisitos establecidos en el art. 35.2 LOTC y por considerar que el precepto cuestionado no vulnera los preceptos constitucionales que se estiman infringidos.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19 de diciembre de 2002,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presentó sus alegaciones mediante escrito registrado el día 20 de diciembre de 2002, interesando la estimación de la cuestión de inconstitucionalidad por vulnerar el precepto cuestionado los arts. 14 y 86.1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Social núm. 2 de Badajoz plantea cuestión de inconstitucionalidad en relación con el artículo segundo, apartado tres, del Real Decreto-ley 5/2002, de 24 de mayo, de medidas urgentes para la reforma del sistema de protección por</w:t>
      </w:r>
    </w:p>
    <w:p w:rsidRPr="00C21FFE" w:rsidR="00AD51A7" w:rsidRDefault="008777C4">
      <w:pPr>
        <w:rPr/>
      </w:pPr>
      <w:r w:rsidRPr="&lt;w:rPr xmlns:w=&quot;http://schemas.openxmlformats.org/wordprocessingml/2006/main&quot;&gt;&lt;w:lang w:val=&quot;es-ES_tradnl&quot; /&gt;&lt;/w:rPr&gt;">
        <w:rPr/>
        <w:t xml:space="preserve">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se ha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5931-2002,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