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septiembre de 2003 el Abogado don Luis Miguel Pérez Espadas formuló recurso de amparo en interés de don Toure Modibo contra el Auto del Juzgado de Instrucción núm. 3 de Puerto del Rosario de 22 de agosto anterior, por el que se denegó la incoación de un procedimiento de habeas corpus. Solicitó que se le tuviera por parte en representación del Sr. Modibo, entendiéndose con él las sucesivas diligencias hasta que, dado que el citado Sr. Modibo tenía derecho a asistencia jurídica gratuita en virtud del artículo 22.1 de la Ley Orgánica 4/2000,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 la colegiada doña Adelaida Yolanda Girbal Marín.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21 de abril de 2005, que ingresó en este Tribunal el día 29 siguiente, el Ilustre Colegio de Abogados de Madrid comunicó que había procedido al archivo de la solicitud de asistencia jurídica gratuita de don Toure Modibo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Modibo suponía, de acuerdo con el art. 18 LAJG, que quedara sin efecto la designación provisional efectuada en su día de la Procuradora doña Adelaida Yolanda Girbal Marín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5572-2003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Toure Modibo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Modibo,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Modibo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Modibo.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Toure Modibo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