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septiembre de 2003 el Abogado don Luis Miguel Pérez Espadas formuló recurso de amparo en interés de don Souleymane Coulibaly contra el Auto del Juzgado de Instrucción núm. 3 de Puerto del Rosario de 22 de agosto anterior, por el que se denegó la incoación de un procedimiento de habeas corpus. Solicitó que se le tuviera por parte en representación del Sr. Coulibaly , entendiéndose con él las sucesivas diligencias hasta que, dado que el citado Sr. Coulibaly tenía derecho a asistencia jurídica gratuita en virtud del artículo 22.1 de la Ley Orgánica 4/2000,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11 de abril de 2005 la designación, con carácter provisional, de la colegiada doña María Lourdes Cano Ochoa.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28 siguiente, el Ilustre Colegio de Abogados de Madrid comunicó que había procedido al archivo de la solicitud de asistencia jurídica gratuita de don Souleymane Coulibaly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Coulibaly suponía, de acuerdo con el art. 18 LAJG, que quedara sin efecto la designación provisional efectuada en su día de la Procuradora doña María Lourdes Cano Ochoa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de la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5695-2003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Souleymane Coulibaly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Coulibaly,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Coulibaly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Coulibaly.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Soleymane Coulibaly,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habeas corpus,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