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5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15 de noviembre de 2005, el Procurador de los Tribunales don Felipe Ramos Cea, en nombre y representación de don Braulio Manuel Torres González, interpuso recurso de amparo contra los Autos de la Sección Séptima de la Audiencia Provincial de Alicante, recaídos el 15 de abril y el 20 de septiembre de 2005 en el rollo de apelación núm. 561-2004, en el que ha sido parte la entidad Pelayo Mutua de Seguros y Reaseguros a Prima Fija. Dicho recurso de amparo fue registrado con el núm. 8103-2005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fechado el 19 de febrero de 2008, la Excma. Sra. doña María Emilia Casas Baamonde, Presidenta del Tribunal y de la Sección Primera, comunicó su voluntad de abstenerse de intervenir en el recurso de amparo núm. 8103-2005, por entender que concurre en su persona la causa prevista en el art. 219.9 de la Ley Orgánica del Poder Judicial, por su relación de amistad con representantes de la entidad Pelayo Mutua de Seguros y Reaseguros a Prima Fija.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por escrito de la misma fecha, y de conformidad con lo dispuesto en el art. 15, en relación con los arts. 7 y 8, todos ellos de la de la Ley Orgánica del Tribunal Constitucional y el Acuerdo de 20 de enero de 2005, del Pleno del Tribunal Constitucional (“Boletín Oficial del Estado” núm. 21, de 25 de enero de 2005), por el que se regula la sustitución de Magistrados a los efectos previstos en el art. 14 de la Ley Orgánica del Tribunal Constitucional, la Excma. Sra. doña María Emilia Casas Baamonde, Presidenta del Tribunal y de la Sección Primera, acordó designar como sustituto de sí misma al Magistrado Excmo. Sr. don Jorge Rodríguez-Zapata Pérez, para completar dicha Sección, al objeto de resolver sobre la abstención planteada y, en su caso, sobre la admisibilidad del recurso de amparo núm. 8103-2005.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la Excma. Sra. Presidenta doña María Emilia Casas Baamonde y de conformidad de lo previsto en los arts. 80 de la Ley Orgánica del Tribunal Constitucional y 219.9 de la Ley Orgánica del Poder Judicial, procede</w:t>
      </w:r>
    </w:p>
    <w:p w:rsidRPr="00C21FFE" w:rsidR="00AD51A7" w:rsidRDefault="008777C4">
      <w:pPr>
        <w:rPr/>
      </w:pPr>
      <w:r w:rsidRPr="&lt;w:rPr xmlns:w=&quot;http://schemas.openxmlformats.org/wordprocessingml/2006/main&quot;&gt;&lt;w:lang w:val=&quot;es-ES_tradnl&quot; /&gt;&lt;/w:rPr&gt;">
        <w:rPr/>
        <w:t xml:space="preserve">estimar justificada la causa de abstención formulada, en atención a su relación de amistad con representantes de la entidad Pelayo Mutua de Seguros y Reaseguros a Prima Fija.</w:t>
      </w:r>
    </w:p>
    <w:p w:rsidRPr="00C21FFE" w:rsidR="00AD51A7" w:rsidRDefault="008777C4">
      <w:pPr>
        <w:rPr/>
      </w:pPr>
      <w:r w:rsidRPr="&lt;w:rPr xmlns:w=&quot;http://schemas.openxmlformats.org/wordprocessingml/2006/main&quot;&gt;&lt;w:lang w:val=&quot;es-ES_tradnl&quot; /&gt;&lt;/w:rPr&gt;">
        <w:rPr/>
        <w:t xml:space="preserve">A este respecto debe señalarse que “la imparcialidad subjetiva, entendiendo este concepto en el sentido que lo emplea el Tribunal Europeo de Derechos Humanos, [ha de concebirse] como la convicción personal del juez, lo que piensa en su fuero interno” (ATC 178/2005, de 9 de mayo, FJ 1). Por ello, al igual que hemos apreciado en algún caso similar anterior, ante la duda —implícitamente formulada por la propia Presidenta al manifestar su voluntad de abstenerse por este motivo— de que su relación de amistad con representantes de la entidad Pelayo Mutua de Seguros y Reaseguros a Prima Fija, que ha sido parte en las actuaciones judiciales de las que dimana el recurso de amparo, le impida ejercer su función imparcialmente, la abstención debe entenderse justificada.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la Excma. Sra. doña María Emilia Casas Baamonde, Presidenta del Tribunal, en el recurso de amparo núm. 8103-2005, apartándola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