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agosto de 2005 tiene entrada en el Registro General de este Tribunal, con el núm. 5983–2005, un escrito de la Magistrada–Juez sustituta del Juzgado de lo Penal núm. 1 de Murcia al que se acompaña, junto al testimonio del correspondiente procedimiento, el Auto del referido Juzgado de 3 de agosto de 2005 en el que se acuerda plantear cuestión de inconstitucionalidad respecto al art. 171.4 del Código penal por su posible contradicción con los arts. 9.3, 10, 14, 24.2 y 25 C.E. </w:t>
      </w:r>
    </w:p>
    <w:p w:rsidRPr="00C21FFE" w:rsidR="00AD51A7" w:rsidRDefault="008777C4">
      <w:pPr>
        <w:rPr/>
      </w:pPr>
      <w:r w:rsidRPr="&lt;w:rPr xmlns:w=&quot;http://schemas.openxmlformats.org/wordprocessingml/2006/main&quot;&gt;&lt;w:lang w:val=&quot;es-ES_tradnl&quot; /&gt;&lt;/w:rPr&gt;">
        <w:rPr/>
        <w:t xml:space="preserve">Este mismo planteamiento lo realiza la misma Magistrada, ahora como titular del Juzgado de lo Penal núm. 4, en otros once procedimientos, con los siguientes números de registro y Autos de cuestionamiento: 8295–2006, Auto de 20 de julio de 2006 (procedimiento abreviado 213/2006); 9795–2006, Auto de 13 de octubre de 2006 (procedimiento abreviado 249/2006); 954–2007, Auto de 23 de enero de 2007 (procedimiento abreviado 429/2006); 1264-2007, Auto de 2 de febrero de 2007 (procedimiento abreviado. 6/2007); 2083–2007, Auto de 26 de febrero de 2007 (procedimiento abreviado 19/2007); 3088–2007, Auto de 22 de marzo de 2007 (procedimiento abreviado 66/2007); 6968–2007, Auto de 14 de agosto de 2007 (procedimiento abreviado 309/2007); 7616–2007, Auto de 26 de julio de 2007 (procedimiento abreviado 264/2007); 8972–2007, Auto de 11 de octubre de 2007 (procedimiento abreviado 261/2007); 52–2008, Auto de 29 de noviembre de 2007 (procedimiento abreviado 437/2007) y 2315–2008, Auto de 31 de enero de 2008 (procedimiento abreviado 553/2007).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constitucionalidad se considera que el párrafo primero del art. 171.4 del Código penal (CP), en su vigente redacción, dada por el art. 38 de la Ley Orgánica 1/2004, de medidas de protección integral contra la violencia de género, puede ser contrario a los arts. 9.3, 10.1, 14, 17.1, 24.2 y 25.1 de la Constitución por serlo de los principios de igualdad, proporcionalidad penal y culpabilidad, y del valor de la dignidad de la persona contemplados en dichos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CP han planteado los Juzgados de lo Penal núm. 1 y 4 de Murcia,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 escrito de alegación a la primera cuestión la desestimación íntegra de la misma, y en los demás, además, principalmente, la inadmisión de las cuestiones en lo que toca al párrafo segundo del art. 171.4 CP por su manifiesta irrelevancia. </w:t>
      </w:r>
    </w:p>
    <w:p w:rsidRPr="00C21FFE" w:rsidR="00AD51A7" w:rsidRDefault="008777C4">
      <w:pPr>
        <w:rPr/>
      </w:pPr>
      <w:r w:rsidRPr="&lt;w:rPr xmlns:w=&quot;http://schemas.openxmlformats.org/wordprocessingml/2006/main&quot;&gt;&lt;w:lang w:val=&quot;es-ES_tradnl&quot; /&gt;&lt;/w:rPr&gt;">
        <w:rPr/>
        <w:t xml:space="preserve">c)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5983–2005 las seguidas con los números 8295–2006, 9765–2006, 954–2007, 1264–2007, 2083–2007, 3088–2007, 6968–2007, 7616–2007, 8972–2007, 52–2008 y 2315–2008.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17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(párrafo primero del art. 171.4 del Código penal, en su vigente redacción, dada por el art. 38 de la Ley Orgánica 1/2004, de medidas de protección integral contra la violencia de género); son los mismos los artículos de la Constitución en los que se sustenta la duda de constitucionalidad (arts. 9.3, 10.1, 14, 17.1, 24.2 y 25.1 CE en cuanto expresivos de los principios de igualdad, proporcionalidad penal y culpabilidad, y del valor de la dignidad de la persona); y es la misma la argumentación que exponen los distintos Autos de planteamiento para sostener dicha duda, suscritos todos ellos por la misma Magistrada.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LEC en relación con el art. 80 LOTC), por lo que, en el caso presente, procede la acumulación de las cuestiones núm. 8295–2006, 9765–2006, 954–2007, 1264–2007, 2083–2007, 3088–2007, 6968–2007, 7616–2007, 8972–2007, 52–2008 y 2315–2008 a la cuestión núm. 5983–2005.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8295–2006, 9765–2006, 954–2007, 1264–2007, 2083–2007, 3088–2007, 6968–2007, 7616–2007, 8972–2007, 52–2008 y 2315–2008 a la cuestión de inconstitucionalidad núm. 5983–2005, que seguirán así una misma</w:t>
      </w:r>
    </w:p>
    <w:p w:rsidRPr="" w:rsidR="00AD51A7" w:rsidRDefault="008777C4">
      <w:pPr>
        <w:rPr/>
      </w:pPr>
      <w:r w:rsidRPr="&lt;w:rPr xmlns:w=&quot;http://schemas.openxmlformats.org/wordprocessingml/2006/main&quot;&gt;&lt;w:szCs w:val=&quot;24&quot; /&gt;&lt;/w:rPr&gt;">
        <w:rPr/>
        <w:t xml:space="preserve">tramitación hasta su resolución también única por el Pleno,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