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octubre de 2007 tiene entrada en el Registro General de este Tribunal, con el núm. 8300-2007, un escrito del Juzgado de lo Penal núm. 12 de Valencia al que se acompaña, junto al testimonio del correspondiente procedimiento (procedimiento abreviado 190-2007), el Auto del referido Juzgado de 18 de septiembre de 2007 en el que se acuerda plantear cuestión de inconstitucionalidad respecto al art. 153.1 del Código penal (CP) por su posible contradicción con los arts. 1, 9, 10, 14, 24 y 25 de la Constitución. </w:t>
      </w:r>
    </w:p>
    <w:p w:rsidRPr="00C21FFE" w:rsidR="00AD51A7" w:rsidRDefault="008777C4">
      <w:pPr>
        <w:rPr/>
      </w:pPr>
      <w:r w:rsidRPr="&lt;w:rPr xmlns:w=&quot;http://schemas.openxmlformats.org/wordprocessingml/2006/main&quot;&gt;&lt;w:lang w:val=&quot;es-ES_tradnl&quot; /&gt;&lt;/w:rPr&gt;">
        <w:rPr/>
        <w:t xml:space="preserve">Este mismo planteamiento lo realiza el mismo Juzgado en otros procedimientos, con los siguientes números de registro y Autos de cuestionamiento: 9744-2007, Auto de 29 de noviembre de 2007 (procedimiento abreviado 446-2007); 9745-2007, Auto de 24 de noviembre de 2007 (procedimiento abreviado 13-2007); 2-2008, Auto de 20 de noviembre de 2007 (procedimiento abreviado 390-2007); 716-2008, Auto de 15 de enero de 2008 (procedimiento abreviado476-2007); 1124-2008, Auto de 13 de diciembre de 2007 (procedimiento abreviado 339-2007) y 1879-2008, Auto de 25 de febrero de 2008 (procedimiento abreviado 583-2007).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arts. 1, 9, 10, 14, 24 y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acuerda, mediante las providencias respectivas, admitir a trámite las cuestiones que sobre la constitucionalidad del art. 153.1 CP ha planteado el Juzgado de lo Penal núm. 12 de Valencia,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se personaba y no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en los distintos procedimientos en nombre del Gobierno, solicitando en sus escritos de alegaciones la desestimación de todas las cuestiones.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concluye que el precepto cuestionado no vulnera ninguna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2008, el Pleno de este Tribunal concede un plazo de diez días al Abogado del Estado y al Fiscal General del Estado para que pueden alegar lo que estimen conveniente en torno a la acumulación a la cuestión de inconstitucionalidad 8300-2007 las seguidas con los números 9744-2007, 9745-2007, 2-2008, 716-2008, 1124-2008 y 1879-2008.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29 de mayo de 2008 el Abogado del Estado manifiesta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12 de junio de 2008,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art. 153.1 del Código penal, en su vigente redacción, dada por el art. 37 de la Ley Orgánica 1/2004, de medidas de protección integral contra la violencia de género; son los mismos artículos en los que se sustenta la duda de constitucionalidad, arts. 1, 9, 10, 14, 24 y 25 CE, y por la misma razón; y es la misma la argumentación que exponen los distintos Autos de planteamiento 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LEC en relación con el art. 80 LOTC), por lo que, en el caso presente, procede la acumulación de las cuestiones núm. 9744-2007, 9745-2007, 2-2008, 716-2008, 1124-2008 y 1879-2008, a la cuestión núm. 8300-2007.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 9744-2007, 9745-2007, 2-2008, 716-2008, 1124-2008 y 1879-2008 a la cuestión de inconstitucionalidad núm. 8300-2007, que seguirán así una misma tramitación hasta su resolución también única por el</w:t>
      </w:r>
    </w:p>
    <w:p w:rsidRPr="" w:rsidR="00AD51A7" w:rsidRDefault="008777C4">
      <w:pPr>
        <w:rPr/>
      </w:pPr>
      <w:r w:rsidRPr="&lt;w:rPr xmlns:w=&quot;http://schemas.openxmlformats.org/wordprocessingml/2006/main&quot;&gt;&lt;w:szCs w:val=&quot;24&quot; /&gt;&lt;/w:rPr&gt;">
        <w:rPr/>
        <w:t xml:space="preserve">Pleno,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