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24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abril de 2008 tiene entrada en el Registro General de este Tribunal un escrito del Juzgado de lo Penal núm. 26 de Madrid al que se acompaña, junto al testimonio del correspondiente procedimiento, el Auto del referido Juzgado de 17 de abril de 2008 en el que se acuerda plantear cuestión de inconstitucionalidad respecto al art. 153.1 del Código penal (CP) por su posible contradicción con los arts. 1.1, 10 y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del Auto de planteamiento es, en lo esencial, el mismo que el de otros dos Autos del mismo Juzgado que cuestionaban también el art. 153.1 CP. Las cuestiones a las que dieron lugar tales Autos fueron acumuladas y dieron lugar a la STC 101/2008, de 24 de julio. Un resumen del mismo se encuentra en el antecedente 3 de esta Sentencia, al que ahora procede que nos remitamos.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Auto de cuestionamiento que el art. 153.1 CP “es contrario a los valores de igualdad y justicia que consagra el art. 1.1 de la Constitución española, al valor de dignidad de la persona que consagra el art. 10 y al derecho fundamental de igual trato reconocido en el art. 14 de la Constitución”. </w:t>
      </w:r>
    </w:p>
    <w:p w:rsidRPr="00C21FFE" w:rsidR="00AD51A7" w:rsidRDefault="008777C4">
      <w:pPr>
        <w:rPr/>
      </w:pPr>
      <w:r w:rsidRPr="&lt;w:rPr xmlns:w=&quot;http://schemas.openxmlformats.org/wordprocessingml/2006/main&quot;&gt;&lt;w:lang w:val=&quot;es-ES_tradnl&quot; /&gt;&lt;/w:rPr&gt;">
        <w:rPr/>
        <w:t xml:space="preserve">En síntesis, interpreta el Magistrado que el art. 153.1 CP es un delito especial cuyo sujeto activo queda limitado al varón y el sujeto pasivo a la mujer (la ofendida) y que prevé una pena más grave que si la misma conducta es realizada por un sujeto activo mujer sobre un varón, y que “el trato desigual ante la Ley penal, fundado bien en el sexo de las personas, bien en la condición social de género, es contrario al valor igualdad y al derecho fundamental a la igualdad de trato, y es así que cuando la ley no reconoce la igualdad intrínseca y el derecho igual e inalienable a la integridad física y moral de todos los miembros de la familia humana, no cabe hablar del valor constitucional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mayo de 2008, la Sección Segunda de este Tribunal acuerda oír al Fiscal General del Estado en relación con la admisibilidad de la presente cuestión de inconstitucionalidad, por su hubiese devenido infundada (STC 59/2008,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concluye su escrito de alegaciones, de 5 de junio de 2008, interesando la inadmisión de la cuestión, dado que “la STC 59/2008 ha desestimado una cuestión de inconstitucionalidad planteada sobre el mismo precepto y en la que se aducían infracciones constitucionales idénticas a las que se esgrimen en el Auto de planteamiento de la presente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37.1 LOTC posibilita que el Tribunal rechace, “en trámite de admisión, mediante auto y sin otra audiencia que la del Fiscal General del Estado, la cuestión de inconstitucionalidad cuando … fuere notoriamente infundada la cuestión suscitada”. Tal falta notoria de fundamento concurrirá “cuando resulte evidente que la norma legal cuestionada … es manifiestamente constitucional” (STC 27/1991, de 14 de febrero, FJ 3). Que esta evidencia se produzca sólo con carácter sobrevenido al planteamiento de la cuestión no obsta para que este Tribunal pueda constatarla en el trámite de admisión de la misma (por todos, AATC 258/1998, de 24 de noviembre; 17/1999, de 26 de enero; 69/1999, de 23 de marzo).</w:t>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el Fiscal General del Estado, las mismas dudas de constitucionalidad que expone la presente cuestión respecto al art. 153.1 CP fueron planteadas con la misma argumentación por el mismo Magistrado-Juez como titular del Juzgado de Instrucción núm. 7 de Alcalá de Henares en las cuestiones que dieron lugar a la STC 82/2008, de 17 de julio, y por el mismo Juzgado de lo Penal num. 26 de Madrid en las cuestiones que dieron lugar a la STC 101/2008, de 24 de julio, Sentencias ambas que a su vez se remitían en lo esencial a lo resuelto en la STC 59/2008, de 14 de mayo. La identidad de objeto entre las presentes cuestiones y las ya resueltas, y el hecho de que éstas hayan sido desestimadas recientemente conducen a la conclusión de la inexistencia actual de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por devenir notoriamente infundada, la cuestión de inconstitucionalidad 3030-2008, planteada por el Juzgado de lo Penal núm. 26 de Madrid respecto al art. 153.1 del Código penal.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