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26 de enero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18 de abril de 2007, el Procurador de los Tribunales don Jorge Deleito García, en nombre y representación de don Andrés López Esteve, interpuso recurso de amparo contra la Sentencia núm. 74/2007 de 16 de febrero de 2007 dictada por la Sección Segunda de la Audiencia Provincial de Alicante en el recurso de apelación núm. 209-2006, revocatoria de la dictada por el Juzgado de lo Penal núm. 3 de Alicante en el juicio oral núm. 468-2005, que condenó a don Jorge Deleito García como autor de un delito contra los derechos de los trabajadores del art. 316 del Código penal en concurso ideal con un delito de imprudencia con resultado de muerte del art. 142 del Código penal a una pena de seis meses de prisión y multa de seis meses con cuota diaria de 6 euros, por el primero de los delitos cometidos, y un año de prisión por el delito de imprudencia con resultado de muerte, con la accesoria de inhabilitación especial para el derecho de sufragio durante el tiempo de la condena. </w:t>
      </w:r>
    </w:p>
    <w:p w:rsidRPr="00C21FFE" w:rsidR="00AD51A7" w:rsidRDefault="008777C4">
      <w:pPr>
        <w:rPr/>
      </w:pPr>
      <w:r w:rsidRPr="&lt;w:rPr xmlns:w=&quot;http://schemas.openxmlformats.org/wordprocessingml/2006/main&quot;&gt;&lt;w:lang w:val=&quot;es-ES_tradnl&quot; /&gt;&lt;/w:rPr&gt;">
        <w:rPr/>
        <w:t xml:space="preserve">Por otrosí, en la misma demanda de amparo se solicitó la suspensión de la resolución recurrida a la vista de los graves perjuicios que ocasionaría la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18 de diciembre de 2008, dictada por la Sala Segunda del Tribunal Constitucional, se acordó admitir a trámite la demanda. Por otra providencia de esa misma fecha, la Sala acordó formar la correspondiente pieza separada de suspensión según lo solicitado por el demandante y, de conformidad con lo prevenido en el art. 56 de la Ley Orgánica del Tribunal Constitucional, conceder un plazo común de tres días al Ministerio Fiscal y al solicitante de amparo, para que, dentro de dicho término,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trámite de alegaciones mediante escrito registrado en este Tribunal con fecha de 29 de diciembre de 2008 en el que en el que, tomando en consideración, entre otros factores, su duración, interesó la suspensión de las penas privativas de libertad y accesorias legales impuestas, y la denegación de la suspensión de la pena de multa y de las costas impuestas considerando que, con arreglo a la doctrina constitucional, al tratarse de una sanción de contenido económico, los perjuicios anejos a su ejecución son perfectamente reparables en caso de otorgarse el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del recurrente evacuó idéntico trámite mediante escrito registrado en este Tribunal el día 29 de diciembre de 2008, en el que hacía constar que, por Auto de 27 de abril de 2007, el Juzgado de lo Penal núm. 3 de Alicante incoó la ejecutoria núm. 261-2007 para cumplimiento de la Sentencia dictada por la Audiencia Provincial y que denegó por providencia de 24 de mayo de 2007 la suspensión de la misma que le fue solicitada, insistiendo en su anterior alegación acerca de que la no concesión de la suspensión de la pena solicitada haría perder al amparo su legítima finalidad porque ocasionaría al demandante un perjuicio irreparable caso de estimarse su petición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texto anteriormente reproducido, introducido en la LOTC en virtud de la Ley Orgánica 6/2007, este Tribunal ha venido entendiendo (AATC 17/1980, 57/1980,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ejecución de las Sentencias cuyos efectos son fundamentalmente patrimoniales o de contenido económico, ni causa un perjuicio irreparable al obligado al pago por la Sentencia condenatoria, ni el amparo puede perder su finalidad, ya que es posible la restitución íntegra de lo ejecutado (por todos, ATC 16/2008, de 21 de enero, FJ 1). Esta doctrina resulta igualmente aplicable a la condena en costas procesales, pues, al entrañar un pago en dinero, su ejecución no provoca ningún perjuicio que pueda hacer inútil el recurso de amparo.</w:t>
      </w:r>
    </w:p>
    <w:p w:rsidRPr="00C21FFE" w:rsidR="00AD51A7" w:rsidRDefault="008777C4">
      <w:pPr>
        <w:rPr/>
      </w:pPr>
      <w:r w:rsidRPr="&lt;w:rPr xmlns:w=&quot;http://schemas.openxmlformats.org/wordprocessingml/2006/main&quot;&gt;&lt;w:lang w:val=&quot;es-ES_tradnl&quot; /&gt;&lt;/w:rPr&gt;">
        <w:rPr/>
        <w:t xml:space="preserve">Por el contrario procederá, en principio, acordar la suspensión si las resoluciones judiciales afectan a bienes o derechos del recurrente en amparo de imposible o muy difícil restitución a su estado anterior, como ocurre con las condenas a penas de privación de libertad, si bien este criterio general tampoco es absoluto, ya que en dichos supuestos deben también ponderarse otras circunstancias relevantes, significativamente la duración y gravedad de la pena impuesta, porque, con ciertos matices que no hacen ahora al caso, en ella se expresa la reprobación que el Ordenamiento asigna al hecho delictivo y, por consiguiente, la magnitud del interés general en su ejecución (por todos, ATC 109/2008, de 14 de abril,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supuesto que aquí se examina de la doctrina referida obliga a considerar, si se compara la duración de la pena privativa de libertad impuesta al demandante (seis meses de prisión por delito contra los trabajadores del art. 316 del Código penal y un año de prisión por el delito de imprudencia con resultado de muerte, más la accesoria de inhabilitación especial para el derecho de sufragio durante el tiempo de la condena) con el tiempo que requiere normalmente la tramitación de un proceso de amparo como el presente, que no suspender su ejecución ocasionaría a aquél un perjuicio irreparable que dejaría totalmente en entredicho la eficacia de un eventual fallo estimatorio de la demanda de amparo, por cuanto la pena de prisión estaría previsiblemente ya cumplida. Por otro lado, atendidas todas las circunstancias concurrentes en el caso, no se aprecia que acceder a la suspensión solicitada genere una lesión específica y grave de los intereses generales —más allá de aquella que de por sí produce la no ejecución de un fallo judicial—, ni de derechos fundamentales o libertades públicas de terceros, mientras que en el supuesto contrario sí se irrogarían al recurrente perjuicios de muy difícil o imposible reparación, por lo que, en aplicación del principio de proporcionalidad, ha de acordarse la suspensión de la pena privativa de libertad impuesta en la Sentencia recurrida, debiéndose extender dicha suspensión a la pena accesoria de inhabilitación.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cambio no procede la suspensión del resto de pronunciamientos condenatorios que contiene la Sentencia antedicha, esto es, la pena de multa de seis meses con cuota diaria de 6 euros por delito contra los trabajadores del art. 316 del Código penal y la condena al pago de la cuarta parte de las costas de la instancia, puesto que, al dato de que el recurrente no argumenta ningún perjuicio irreparable que pudiera provocar su ejecución, ha de agregarse nuestra bien conocida doctrina en el sentido de que las resoluciones judiciales con efectos meramente patrimoniales por lo general no causan perjuicios irremediables, por más que puedan producir efectos desfavorables a quien demanda el amparo, ya que su reparación posterior, en caso de estimarse éste, es meramente económica y por ello no dificultosa (AATC 460/2006, de 18 de diciembre, FJ 1; 362/2007, de 10 de septiembre, FJ 1; y ATC 109/2008, de 14 de abril,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Suspender la ejecución de la Sentencia dictada por la Sección Segunda de la Audiencia Provincial de Alicante de de 16 de febrero de 2007, recaída en el recurso de apelación núm. 209-2006, revocatoria de la dictada por el Juzgado de lo Penal núm. 3 de</w:t>
      </w:r>
    </w:p>
    <w:p w:rsidRPr="" w:rsidR="00AD51A7" w:rsidRDefault="008777C4">
      <w:pPr>
        <w:rPr/>
      </w:pPr>
      <w:r w:rsidRPr="&lt;w:rPr xmlns:w=&quot;http://schemas.openxmlformats.org/wordprocessingml/2006/main&quot;&gt;&lt;w:szCs w:val=&quot;24&quot; /&gt;&lt;/w:rPr&gt;">
        <w:rPr/>
        <w:t xml:space="preserve">Alicante en el juicio oral núm. 468-2005, exclusivamente en lo que se refiere a la pena de pena privativa de libertad impuesta al demandante (seis meses de prisión por delito contra los trabajadores y un año de prisión por el delito de imprudencia con</w:t>
      </w:r>
    </w:p>
    <w:p w:rsidRPr="" w:rsidR="00AD51A7" w:rsidRDefault="008777C4">
      <w:pPr>
        <w:rPr/>
      </w:pPr>
      <w:r w:rsidRPr="&lt;w:rPr xmlns:w=&quot;http://schemas.openxmlformats.org/wordprocessingml/2006/main&quot;&gt;&lt;w:szCs w:val=&quot;24&quot; /&gt;&lt;/w:rPr&gt;">
        <w:rPr/>
        <w:t xml:space="preserve">resultado de muerte) e inhabilitación especial para el derecho de sufragio durante el tiempo de la condena.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enero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