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17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enero de 2006 tiene entrada en el Registro General de este Tribunal, con el núm. 649-2006, un escrito del Juzgado de Instrucción núm. 7 de Alcalá de Henares al que se acompaña el testimonio del correspondiente procedimiento y Auto del referido Juzgado de 12 de enero de 2006 en el que se acuerda plantear cuestión de inconstitucionalidad respecto al art. 171.4 del Código penal (CP) por su posible contradicción con los arts. 1.1, 10, y 14 CE. </w:t>
      </w:r>
    </w:p>
    <w:p w:rsidRPr="00C21FFE" w:rsidR="00AD51A7" w:rsidRDefault="008777C4">
      <w:pPr>
        <w:rPr/>
      </w:pPr>
      <w:r w:rsidRPr="&lt;w:rPr xmlns:w=&quot;http://schemas.openxmlformats.org/wordprocessingml/2006/main&quot;&gt;&lt;w:lang w:val=&quot;es-ES_tradnl&quot; /&gt;&lt;/w:rPr&gt;">
        <w:rPr/>
        <w:t xml:space="preserve">Este mismo planteamiento lo realiza el mismo Juzgado en otros seis procedimientos, con los siguientes números de registro y Autos de cuestionamiento: 1820-2006, Auto de 8 de febrero de 2006 (juicio rápido 7-2006); 2879-2006, Auto de 2 de marzo de 2006 (juicio rápido 18/2006); 4016-2006, Auto de 29 de marzo de 2006 (juicio rápido 24-2006); 5266-2006, Auto de 28 de abril de 2006 (juicio rápido 33-2006); 6898-2006, Auto de 19 de junio de 2006 (juicio rápido 57-2006); y 7123-2006, Auto de 20 de junio de 2006 (juicio rápido 45-2006).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todos los Autos de planteamiento de la cuestión de constitucionalidad se considera que el art. 171.4 del Código penal, en su vigente redacción, dada por el art. 38 de la Ley Orgánica 1/2004, de medidas de protección integral contra la violencia de género, puede ser contrario a los arts. 1.1, 10 y 14 CE por serlo de los valores de justicia, igualdad y dignidad de la persona, y del derecho a la igualdad contemplados en dichos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acuerdan, mediante las providencias respectivas, admitir a trámite las cuestiones que sobre la constitucionalidad del art. 171.4 CP ha planteado el Juzgado de lo Penal núm. 1 de Orihuela, así como dar traslado de las actuaciones recibidas, de conformidad con el art. 37.2 LOTC, al Congreso de los Diputados y al Senado, por conducto de sus Presidentes; al Gobierno, por conducto del Ministro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comunica en los distintos procedimientos que la Mesa de la Cámara ha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comunica en los distintos procedimientos el Acuerdo de la Mesa de la Cámara, por el cual no se persona ni formula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persona en los distintos procedimientos en nombre del Gobierno, solicitando en su escritos de alegaciones que se inadmitan las cuestiones respecto al segundo párrafo del art. 171. 4 y que se desestimen en lo demás; o, subsidiariamente, que se desestimen las cuestiones en su totalidad.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concluye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2008 el Pleno de este Tribunal concede un plazo de diez días al Abogado del Estado y al Fiscal General del Estado para que pueden alegar lo que estimen conveniente en torno a la acumulación a la cuestión de inconstitucionalidad 649-2006 de las seguidas con los números 1820-2006, 2879-2006, 4016-2006, 5266-2006, 6898-2006 y 7123-2006.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29 de mayo de 2008 el Abogado del Estado manifiesta que no se opone a la acumulación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12 de junio de 2008 el Fiscal General del Estado considera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(art. 171.4 del Código penal, en su vigente redacción, dada por el art. 38 de la Ley Orgánica 1/2004, de medidas de protección integral contra la violencia de género); son los mismos los artículos de la Constitución en los que se sustenta la duda de constitucionalidad (arts. 1.1, 10 y 14 CE, en cuanto expresivos de los valores de justicia, igualdad y dignidad de la persona, y del derecho a la igualdad); y es la misma la argumentación que exponen los distintos Autos de planteamiento para sostener dicha duda, dictados todos ellos por el mismo Juzgado. Todo ello justifica una tramitación unitaria, para su mayor agilidad y para facilitar una resolución coherente de las cuestiones. Así lo confirma el interés mostrado en la acumulación por el Ministerio Fiscal y la falta de oposición a la misma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LEC en relación con el art. 80 LOTC), por lo que, en el caso presente, procede la acumulación de las cuestiones núm. 1820-2006, 2879-2006, 4016-2006, 5266-2006, 6898-2006 y 7123-2006 a la cuestión núm. 649-2006.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las cuestiones de inconstitucionalidad núm. 1820-2006, 2879-2006, 4016-2006, 5266-2006, 6898-2006 y 7123-2006 a la cuestión de inconstitucionalidad núm. 649-2006, que seguirán así una misma tramitación hasta su resolución también única, desde el</w:t>
      </w:r>
    </w:p>
    <w:p w:rsidRPr="" w:rsidR="00AD51A7" w:rsidRDefault="008777C4">
      <w:pPr>
        <w:rPr/>
      </w:pPr>
      <w:r w:rsidRPr="&lt;w:rPr xmlns:w=&quot;http://schemas.openxmlformats.org/wordprocessingml/2006/main&quot;&gt;&lt;w:szCs w:val=&quot;24&quot; /&gt;&lt;/w:rPr&gt;">
        <w:rPr/>
        <w:t xml:space="preserve">común estado procesal en que se hallan, 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