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28 de abril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marzo de 2007 tiene entrada en el Registro General de este Tribunal, con el núm. 2755-2007, un escrito del Juzgado de lo Penal núm. 2 de Albacete al que se acompaña, junto al testimonio del correspondiente procedimiento (juicio rápido 82-2007), el Auto del referido Juzgado de 8 de marzo de 2007 en el que se acuerda plantear cuestión de inconstitucionalidad respecto al art. 148.4 del Código penal (CP) por posible vulneración de los arts. 1.1, 9.1, 9.2 y 9.3, 10, 14, 17, 24.2 y 25.1 de la Constitución española. </w:t>
      </w:r>
    </w:p>
    <w:p w:rsidRPr="00C21FFE" w:rsidR="00AD51A7" w:rsidRDefault="008777C4">
      <w:pPr>
        <w:rPr/>
      </w:pPr>
      <w:r w:rsidRPr="&lt;w:rPr xmlns:w=&quot;http://schemas.openxmlformats.org/wordprocessingml/2006/main&quot;&gt;&lt;w:lang w:val=&quot;es-ES_tradnl&quot; /&gt;&lt;/w:rPr&gt;">
        <w:rPr/>
        <w:t xml:space="preserve">Este mismo planteamiento lo realiza el citado Juzgado en otro procedimiento, con número de registro 7291-2008 y Auto de cuestionamiento de fecha 17 de diciembre de 2007 (procedimiento abreviado 669-2007).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ambos Autos de planteamiento de la cuestión de inconstitucionalidad se considera que el art. 148.4 del Código penal, en su vigente redacción, dada por el art. 36 de la Ley Orgánica 1/2004, de medidas de protección integral contra la violencia de género, puede ser contrario a los arts. 1.1, 9.1, 9.2 y 9.3, 10, 14, 17, 24.2 y 25.1 de la Constitución por serlo de los principios de igualdad (conectado con los valores de dignidad de la persona y justicia), de presunción de inocencia (conectado con el principio de culpabilidad), de legalidad, de seguridad jurídica (conectado con la obligación de promoción por los poderes públicos de las condiciones para la libertad e igualdad, con interdicción de la arbitrariedad) y de proporcionalidad contemplados en dichos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Secciones correspondientes de este Tribunal acuerdan, mediante las providencias respectivas, admitir a trámite las cuestiones que sobre la constitucionalidad del art. 148.4 CP ha planteado el Juzgado de lo Penal núm. 2 de Albacete,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 </w:t>
      </w:r>
    </w:p>
    <w:p w:rsidRPr="00C21FFE" w:rsidR="00AD51A7" w:rsidRDefault="008777C4">
      <w:pPr>
        <w:rPr/>
      </w:pPr>
      <w:r w:rsidRPr="&lt;w:rPr xmlns:w=&quot;http://schemas.openxmlformats.org/wordprocessingml/2006/main&quot;&gt;&lt;w:lang w:val=&quot;es-ES_tradnl&quot; /&gt;&lt;/w:rPr&gt;">
        <w:rPr/>
        <w:t xml:space="preserve">a) El Presidente del Senado comunica en los distintos procedimientos que la Mesa de la Cámara ha acordado personarse en los mismos y dar por ofrecida su colaboración a los efectos del art. 88.1 LOTC. </w:t>
      </w:r>
    </w:p>
    <w:p w:rsidRPr="00C21FFE" w:rsidR="00AD51A7" w:rsidRDefault="008777C4">
      <w:pPr>
        <w:rPr/>
      </w:pPr>
      <w:r w:rsidRPr="&lt;w:rPr xmlns:w=&quot;http://schemas.openxmlformats.org/wordprocessingml/2006/main&quot;&gt;&lt;w:lang w:val=&quot;es-ES_tradnl&quot; /&gt;&lt;/w:rPr&gt;">
        <w:rPr/>
        <w:t xml:space="preserve">b) El Presidente del Congreso de los Diputados comunica en los distintos procedimientos el Acuerdo de la Mesa de la Cámara por el cual no se personaba ni formulaba alegaciones en ellos, poniendo a disposición del Tribunal las actuaciones que pudiera precisar. </w:t>
      </w:r>
    </w:p>
    <w:p w:rsidRPr="00C21FFE" w:rsidR="00AD51A7" w:rsidRDefault="008777C4">
      <w:pPr>
        <w:rPr/>
      </w:pPr>
      <w:r w:rsidRPr="&lt;w:rPr xmlns:w=&quot;http://schemas.openxmlformats.org/wordprocessingml/2006/main&quot;&gt;&lt;w:lang w:val=&quot;es-ES_tradnl&quot; /&gt;&lt;/w:rPr&gt;">
        <w:rPr/>
        <w:t xml:space="preserve">c) El Abogado del Estado se persona en ambos procedimientos en nombre del Gobierno, solicitando en sus escritos de alegaciones la desestimación de la cuestión promovida. </w:t>
      </w:r>
    </w:p>
    <w:p w:rsidRPr="00C21FFE" w:rsidR="00AD51A7" w:rsidRDefault="008777C4">
      <w:pPr>
        <w:rPr/>
      </w:pPr>
      <w:r w:rsidRPr="&lt;w:rPr xmlns:w=&quot;http://schemas.openxmlformats.org/wordprocessingml/2006/main&quot;&gt;&lt;w:lang w:val=&quot;es-ES_tradnl&quot; /&gt;&lt;/w:rPr&gt;">
        <w:rPr/>
        <w:t xml:space="preserve">d) En sus escritos de alegaciones en los correspondientes procedimientos el Fiscal General del Estado concluye que las cuestiones deben ser inadmitidas por ser notoriamente infundadas y subsidiariamente considera que la norma cuestionada no vulnera el ordenamiento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febrero de 2009, el Pleno de este Tribunal concede un plazo de diez días al Abogado del Estado y al Fiscal General del Estado para que pueden alegar lo que estimen conveniente en torno a la acumulación a la cuestión de inconstitucionalidad 2755-2007 la seguida con el número 7291-2008, planteadas ambas por el Juzgado de lo Penal núm. 2 de Albacete.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2 de marzo de 2009, el Abogado del Estado solicita la acumulación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27 de marzo de 2009, el Fiscal General del Estado consideró procedente la acumulación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83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(AATC 216/2002, de 29 de octubre, FJ 1; 417/2003, de 15 de diciembre, FJ 1; 479/2004, de 30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resulta indudable la concurrencia del primer requisito, pues el objeto de todos los procesos es coincidente: el precepto legal cuestionado es el mismo (art. 148.4 del Código penal, en su vigente redacción, dada por el art. 36 de la Ley Orgánica 1/2004, de medidas de protección integral contra la violencia de género); son los mismos los artículos de la Constitución en los que se sustenta la duda de constitucionalidad (arts. 1.1, 9.1, 9.2 y 9.3, 10, 14, 17, 24.2 y 25.1 CE, en cuanto expresivos de los principios de igualdad, presunción de inocencia, principio de legalidad, principio de seguridad jurídica y de proporcionalidad); y es la misma la argumentación que exponen los distintos Autos de planteamiento para sostener dicha duda, dictados todos ellos por el mismo Juzgado. Todo ello justifica una tramitación unitaria, para su mayor agilidad y para facilitar una resolución coherente de las cuestiones. Así lo confirma el interés mostrado en la acumulación por el Ministerio Fiscal y la falta de oposición a la misma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acumulación debe hacerse de las cuestiones más modernas a la más antigua (art. 84 de la Ley de enjuiciamiento civil: LEC en relación con el art. 80 LOTC), por lo que, en el caso presente, procede la acumulación de la cuestión núm. 7291-2008 a la cuestión núm. 2755-2007.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Acumular la cuestión de inconstitucionalidad núm. 7291-2008 a la cuestión de inconstitucionalidad núm. 2755-2007, que seguirán así una misma tramitación hasta su resolución también única, desde el común estado procesal en que se hallan, pendientes de</w:t>
      </w:r>
    </w:p>
    <w:p w:rsidRPr="" w:rsidR="00AD51A7" w:rsidRDefault="008777C4">
      <w:pPr>
        <w:rPr/>
      </w:pPr>
      <w:r w:rsidRPr="&lt;w:rPr xmlns:w=&quot;http://schemas.openxmlformats.org/wordprocessingml/2006/main&quot;&gt;&lt;w:szCs w:val=&quot;24&quot; /&gt;&lt;/w:rPr&gt;">
        <w:rPr/>
        <w:t xml:space="preserve">señalamiento para la deliberación y votación de la Sentencia.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