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14 de abril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6 de julio de 2000 el Letrado de Comunidad Autónoma de Aragón, en la representación que legalmente ostenta de su Consejo de Gobierno, promueve conflicto positivo de competencia contra determinados preceptos del Real Decreto 324/2000, de 3 de marzo, por el que se establecen las normas básicas de ordenación de las explotaciones porcinas. El escrito de interposición concluye solicitando, mediante otrosí, que, al amparo de lo previsto por el art. 64.3 LOTC, se suspendan las disposiciones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del Tribunal Constitucional de 25 de julio de 2000 se acordó admitir a trámite el conflicto positivo de competencia planteado por el Gobierno de Aragón en relación con los arts. 1.1; 2.2 j); 2.2 k); 2.2 m); 3 B); 5.Uno B).1; 5.Dos A).1; 7.7; 8.3 y las disposiciones adicional segunda y transitorias primera y segunda del Real Decreto 324/2000, de 3 de marzo, por el que se establecen normas básicas de ordenación de las explotaciones porcinas; dar traslado de la demanda y documentos presentados al Gobierno de la Nación, por conducto de su Presidente, al objeto de que en plazo de veinte días y por medio de la representación procesal que determina el art. 82.2 LOTC aporte cuantos documentos y alegaciones considere convenientes; comunicar la incoación del conflicto a la Sala de lo Contencioso-Administrativo del Tribunal Supremo por si ante la misma estuviera impugnado o se impugnaré el referido Real Decreto, en cuyo caso se suspenderá el curso del proceso hasta la decisión del conflicto, según dispone el art. 61.2 LOTC; oír al Abogado del Estado para que, en el mismo plazo del traslado exponga lo que considere conveniente acerca de lo que se pide en el otrosí de la demanda respecto a la suspensión de las disposiciones normativas objeto del conflicto, al amparo de lo previsto en el art. 64.3 LOTC y, finalmente, publicar la incoación del conflicto en el “Boletín Oficial del Estado” y en el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registrado en fecha 10 de agosto de 2000, se personó en nombre del Gobierno y, tras formular las alegaciones que tuvo por conveniente, solicitó la desestimación del conflicto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ATC 162/2001, de 19 de junio, el Pleno del Tribunal Constitucional acordó no acceder a la suspensión solicitada de los arts. 1.1; 2.2 j); 2.2 k); 2.2 m); 3 B); 5 .Uno B).1; 5. Dos A).1; 7.7; 8.3 y de las disposiciones adicional segunda y transitorias primera y segunda del Real Decreto 324/2000, de 3 de marzo, por el que se establecen normas básicas de ordenación de las explotaciones porcinas.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10 de mayo de 2001, el Letrado de la Comunidad Autónoma de Aragón, en la representación que legalmente ostenta, promueve conflicto positivo de competencia contra los apartados 1 y 2 a) del art. único del Real Decreto 3483/2000, de 29 de diciembre, por el que se modifica el Real Decreto 324/2000, de 3 de marzo, por el que se establecen las normas básicas de ordenación de las explotaciones porcinas. Por otrosí interesa, al amparo de lo previsto por el art. 64.3 LOTC, la suspensión de las disposiciones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Primera del Tribunal Constitucional de 5 de junio de 2001 se acordó admitir a trámite el conflicto positivo de competencia promovido por el Gobierno de Aragón en relación con el art. único, apartados 1 y 2 a), del Real Decreto 3483/2000, de 29 de diciembre, por el que se modifica el Real Decreto 324/2000, de 3 de marzo, por el que se establecen las normas básicas de ordenación de las explotaciones porcinas; dar traslado de la demanda y documentos presentados al Gobierno de la Nación, por conducto de su Presidente, al objeto de que en plazo de veinte días y por medio de la representación procesal que determina el art. 82.2 LOTC aporte cuantos documentos y alegaciones considere convenientes; dar audiencia a la representación procesal del promovente del conflicto y al Abogado del Estado para que, en el mismo plazo del traslado, puedan formular alegaciones en relación con la suspensión del Real Decreto 3483/2000 solicitada en el otrosí del escrito de interposición; comunicar la incoación del conflicto a la Sala de lo Contencioso-Administrativo del Tribunal Supremo por si ante la misma estuviera impugnado o se impugnaré el citado precepto, en cuyo caso se suspenderá el curso del proceso hasta la decisión del conflicto, según dispone el art. 61.2 LOTC y, finalmente, publicar la incoación del conflicto en el Boletín Oficial del Estado y en el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mediante escrito registrado el día 3 de julio de 2001, se personó en nombre del Gobierno solicitando la desestimación del conflicto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Pleno del Tribunal Constitucional, en el ATC 282/2001, de 30 de octubre, acordó no acceder a la suspensión del artículo único, apartados 1 y 2 a), del Real Decreto 3483/2000, de 29 de diciembre, que modifica el Real Decreto 324/2000, de 3 de marzo, por el que se establecen normas básicas de ordenación de las explotaciones porcinas.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Pleno del Tribunal Constitucional, por providencia de 18 de febrero de 2010, acordó conceder un plazo de diez días a la representación legal del Gobierno de Aragón y al Abogado del Estado para que alegasen lo oportuno sobre la acumulación al presente conflicto del seguido con el núm. 2679-2001, promovido igualmente por el Gobierno de Aragón, sobre el art. único apartados 1 y 2 a) del Real Decreto 3483/2000, de 29 de diciembre, por el que se modifica el Real Decreto 324/2000, de 3 de marzo, por el que se establecen las normas básicas de ordenación de las explotaciones porcinas.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25 de febrero de 2010 el Abogado del Estado manifestó que no se oponía a la acumulación. Por su parte, la representación procesal del Gobierno de Aragón solicitó, en escrito registrado el día 11 de marzo de 2010, que se acordase la referida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(por todos, ATC 276/2009, de 10 de diciembre,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existe entre los conflictos positivos de competencia registrados con los números 3919-2000 y 2679-2001 una indudable conexión que es relevante para su tramitación y decisión unitaria, pues ambos han sido planteados por el Gobierno de Aragón en relación con el Real Decreto 324/2000, de 3 de marzo y su posterior modificación por el Real Decreto 3483/2000, de 29 de diciembre, versando los dos conflictos de competencia sobre el mismo asunto relativo a la normativa básica estatal en materia de ordenación de las explotaciones de ganado porcino, por lo que resulta conveniente acordar su unidad de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conflicto positivo de competencia núm. 2679-2001 al conflicto positivo de competencia núm. 3919-2000.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