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23 de junio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Pr="00C21FFE" w:rsidR="00AD51A7" w:rsidRDefault="008777C4">
      <w:pPr>
        <w:rPr/>
      </w:pPr>
      <w:r w:rsidRPr="&lt;w:rPr xmlns:w=&quot;http://schemas.openxmlformats.org/wordprocessingml/2006/main&quot;&gt;&lt;w:lang w:val=&quot;es-ES_tradnl&quot; /&gt;&lt;/w:rPr&gt;">
        <w:rP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Pr="00C21FFE" w:rsidR="00AD51A7" w:rsidRDefault="008777C4">
      <w:pPr>
        <w:rPr/>
      </w:pPr>
      <w:r w:rsidRPr="&lt;w:rPr xmlns:w=&quot;http://schemas.openxmlformats.org/wordprocessingml/2006/main&quot;&gt;&lt;w:lang w:val=&quot;es-ES_tradnl&quot; /&gt;&lt;/w:rPr&gt;">
        <w:rP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Pr="00C21FFE" w:rsidR="00AD51A7" w:rsidRDefault="008777C4">
      <w:pPr>
        <w:rPr/>
      </w:pPr>
      <w:r w:rsidRPr="&lt;w:rPr xmlns:w=&quot;http://schemas.openxmlformats.org/wordprocessingml/2006/main&quot;&gt;&lt;w:lang w:val=&quot;es-ES_tradnl&quot; /&gt;&lt;/w:rPr&gt;">
        <w:rP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Pr="00C21FFE" w:rsidR="00AD51A7" w:rsidRDefault="008777C4">
      <w:pPr>
        <w:rPr/>
      </w:pPr>
      <w:r w:rsidRPr="&lt;w:rPr xmlns:w=&quot;http://schemas.openxmlformats.org/wordprocessingml/2006/main&quot;&gt;&lt;w:lang w:val=&quot;es-ES_tradnl&quot; /&gt;&lt;/w:rPr&gt;">
        <w:rPr/>
        <w:t xml:space="preserve">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de la Ley Orgánica del Poder Judicial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Pr="00C21FFE" w:rsidR="00AD51A7" w:rsidRDefault="008777C4">
      <w:pPr>
        <w:rPr/>
      </w:pPr>
      <w:r w:rsidRPr="&lt;w:rPr xmlns:w=&quot;http://schemas.openxmlformats.org/wordprocessingml/2006/main&quot;&gt;&lt;w:lang w:val=&quot;es-ES_tradnl&quot; /&gt;&lt;/w:rPr&gt;">
        <w:rPr/>
        <w:t xml:space="preserve">La forma de providencia con que se ha revestido la decisión recurrida priva a la parte del conocimiento de las razones en que se ha basado el Tribunal para rechazar los argumentos 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Pr="00C21FFE" w:rsidR="00AD51A7" w:rsidRDefault="008777C4">
      <w:pPr>
        <w:rPr/>
      </w:pPr>
      <w:r w:rsidRPr="&lt;w:rPr xmlns:w=&quot;http://schemas.openxmlformats.org/wordprocessingml/2006/main&quot;&gt;&lt;w:lang w:val=&quot;es-ES_tradnl&quot; /&gt;&lt;/w:rPr&gt;">
        <w:rP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Pr="00C21FFE" w:rsidR="00AD51A7" w:rsidRDefault="008777C4">
      <w:pPr>
        <w:rPr/>
      </w:pPr>
      <w:r w:rsidRPr="&lt;w:rPr xmlns:w=&quot;http://schemas.openxmlformats.org/wordprocessingml/2006/main&quot;&gt;&lt;w:lang w:val=&quot;es-ES_tradnl&quot; /&gt;&lt;/w:rPr&gt;">
        <w:rPr/>
        <w:t xml:space="preserve">Finalmente, la representación procesal del Parlamento de Cataluña se remite a los argumentos que fueron expuestos en el escrito de 27 de mayo de 2010, dándolos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Pr="00C21FFE" w:rsidR="00AD51A7" w:rsidRDefault="008777C4">
      <w:pPr>
        <w:rPr/>
      </w:pPr>
      <w:r w:rsidRPr="&lt;w:rPr xmlns:w=&quot;http://schemas.openxmlformats.org/wordprocessingml/2006/main&quot;&gt;&lt;w:lang w:val=&quot;es-ES_tradnl&quot; /&gt;&lt;/w:rPr&gt;">
        <w:rP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Pr="00C21FFE" w:rsidR="00AD51A7" w:rsidRDefault="008777C4">
      <w:pPr>
        <w:rPr/>
      </w:pPr>
      <w:r w:rsidRPr="&lt;w:rPr xmlns:w=&quot;http://schemas.openxmlformats.org/wordprocessingml/2006/main&quot;&gt;&lt;w:lang w:val=&quot;es-ES_tradnl&quot; /&gt;&lt;/w:rPr&gt;">
        <w:rPr/>
        <w:t xml:space="preserve">En relación con las alegaciones de fondo deducidas en el indicado escrito de 27 de mayo de 2010, reiteradas en la súplica por vía de remisión, el Abogado del Estado expresa que no comparte ni su forma ni su fondo, por las siguientes razones: el art. 17.2 LOTC es una norma cuya patente finalidad estriba en proteger la continuidad de la justicia constitucional, especialmente la actividad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Pr="00C21FFE" w:rsidR="00AD51A7" w:rsidRDefault="008777C4">
      <w:pPr>
        <w:rPr/>
      </w:pPr>
      <w:r w:rsidRPr="&lt;w:rPr xmlns:w=&quot;http://schemas.openxmlformats.org/wordprocessingml/2006/main&quot;&gt;&lt;w:lang w:val=&quot;es-ES_tradnl&quot; /&gt;&lt;/w:rPr&gt;">
        <w:rPr/>
        <w:t xml:space="preserve">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16 de junio de 2010, el Letrado de la Comunidad Autónoma de la Región de Murcia solicitó la desestimación del recurso de súplica, en consideración a que la invocación expresa del art. 17.2 LOTC en la providencia impugnada y la ulterior interposición del presente recurso de súplica, eliminan toda posible indefensión. La demora en la renovación de algunos Magistrados no es responsabilidad del Tribunal y, en todo caso, está prevista en el art. 17.2 LOTC. Por lo demás, aprecia una estrategia dilatoria en la interposición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Parlamento de Cataluña interpone recurso de súplica contra la providencia de 27 de mayo de 2010, mediante la cual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desempeñan actualmente su función jurisdiccional, y el Congreso de los Diputados procediera a proponer al Magistrado que sustituya a quien por causa de fallecimiento dejó de formar parte del Tribunal.</w:t>
      </w:r>
    </w:p>
    <w:p w:rsidRPr="00C21FFE" w:rsidR="00AD51A7" w:rsidRDefault="008777C4">
      <w:pPr>
        <w:rPr/>
      </w:pPr>
      <w:r w:rsidRPr="&lt;w:rPr xmlns:w=&quot;http://schemas.openxmlformats.org/wordprocessingml/2006/main&quot;&gt;&lt;w:lang w:val=&quot;es-ES_tradnl&quot; /&gt;&lt;/w:rPr&gt;">
        <w:rPr/>
        <w:t xml:space="preserve">Discrepa el Parlamento catalán de la forma de providencia que reviste nuestra resolución, en la medida en que la considera carente de motivación. Con cita de los arts. 86 LOTC, 245 de la Ley Orgánica del Poder Judicial (LOPJ) y 206.2.2 de la Ley de enjuiciamiento civil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 habría privado de conocer las razones en que este Tribunal se ha fundado para rechazar su solicitud.</w:t>
      </w:r>
    </w:p>
    <w:p w:rsidRPr="00C21FFE" w:rsidR="00AD51A7" w:rsidRDefault="008777C4">
      <w:pPr>
        <w:rPr/>
      </w:pPr>
      <w:r w:rsidRPr="&lt;w:rPr xmlns:w=&quot;http://schemas.openxmlformats.org/wordprocessingml/2006/main&quot;&gt;&lt;w:lang w:val=&quot;es-ES_tradnl&quot; /&gt;&lt;/w:rPr&gt;">
        <w:rPr/>
        <w:t xml:space="preserve">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Pr="00C21FFE" w:rsidR="00AD51A7" w:rsidRDefault="008777C4">
      <w:pPr>
        <w:rPr/>
      </w:pPr>
      <w:r w:rsidRPr="&lt;w:rPr xmlns:w=&quot;http://schemas.openxmlformats.org/wordprocessingml/2006/main&quot;&gt;&lt;w:lang w:val=&quot;es-ES_tradnl&quot; /&gt;&lt;/w:rPr&gt;">
        <w:rPr/>
        <w:t xml:space="preserve">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Pr="00C21FFE" w:rsidR="00AD51A7" w:rsidRDefault="008777C4">
      <w:pPr>
        <w:rPr/>
      </w:pPr>
      <w:r w:rsidRPr="&lt;w:rPr xmlns:w=&quot;http://schemas.openxmlformats.org/wordprocessingml/2006/main&quot;&gt;&lt;w:lang w:val=&quot;es-ES_tradnl&quot; /&gt;&lt;/w:rPr&gt;">
        <w:rPr/>
        <w:t xml:space="preserve">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Pr="00C21FFE" w:rsidR="00AD51A7" w:rsidRDefault="008777C4">
      <w:pPr>
        <w:rPr/>
      </w:pPr>
      <w:r w:rsidRPr="&lt;w:rPr xmlns:w=&quot;http://schemas.openxmlformats.org/wordprocessingml/2006/main&quot;&gt;&lt;w:lang w:val=&quot;es-ES_tradnl&quot; /&gt;&lt;/w:rPr&gt;">
        <w:rPr/>
        <w:t xml:space="preserve">Como con mayor detalle se recoge en los antecedentes de esta resolución, lo que por la institución autonómica recurrente se nos reclama es una interpretación del art. 17.2 LOTC, a la luz del principio de temporalidad en el ejercicio de la función jurisdiccional de 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Pr="00C21FFE" w:rsidR="00AD51A7" w:rsidRDefault="008777C4">
      <w:pPr>
        <w:rPr/>
      </w:pPr>
      <w:r w:rsidRPr="&lt;w:rPr xmlns:w=&quot;http://schemas.openxmlformats.org/wordprocessingml/2006/main&quot;&gt;&lt;w:lang w:val=&quot;es-ES_tradnl&quot; /&gt;&lt;/w:rPr&gt;">
        <w:rPr/>
        <w:t xml:space="preserve">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Pr="00C21FFE" w:rsidR="00AD51A7" w:rsidRDefault="008777C4">
      <w:pPr>
        <w:rPr/>
      </w:pPr>
      <w:r w:rsidRPr="&lt;w:rPr xmlns:w=&quot;http://schemas.openxmlformats.org/wordprocessingml/2006/main&quot;&gt;&lt;w:lang w:val=&quot;es-ES_tradnl&quot; /&gt;&lt;/w:rPr&gt;">
        <w:rPr/>
        <w:t xml:space="preserve">El análisis crítico del recurso sobre la situación de prórroga de los Magistrados, en realidad, se equivoca en su destinatario, que no puede ser este Tribunal al que el estado de cosas acaecido, como se acaba de decir, no es en ninguna medida imputable.</w:t>
      </w:r>
    </w:p>
    <w:p w:rsidRPr="00C21FFE" w:rsidR="00AD51A7" w:rsidRDefault="008777C4">
      <w:pPr>
        <w:rPr/>
      </w:pPr>
      <w:r w:rsidRPr="&lt;w:rPr xmlns:w=&quot;http://schemas.openxmlformats.org/wordprocessingml/2006/main&quot;&gt;&lt;w:lang w:val=&quot;es-ES_tradnl&quot; /&gt;&lt;/w:rPr&gt;">
        <w:rPr/>
        <w:t xml:space="preserve">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Pr="00C21FFE" w:rsidR="00AD51A7" w:rsidRDefault="008777C4">
      <w:pPr>
        <w:rPr/>
      </w:pPr>
      <w:r w:rsidRPr="&lt;w:rPr xmlns:w=&quot;http://schemas.openxmlformats.org/wordprocessingml/2006/main&quot;&gt;&lt;w:lang w:val=&quot;es-ES_tradnl&quot; /&gt;&lt;/w:rPr&gt;">
        <w:rPr/>
        <w:t xml:space="preserve">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Pr="00C21FFE" w:rsidR="00AD51A7" w:rsidRDefault="008777C4">
      <w:pPr>
        <w:rPr/>
      </w:pPr>
      <w:r w:rsidRPr="&lt;w:rPr xmlns:w=&quot;http://schemas.openxmlformats.org/wordprocessingml/2006/main&quot;&gt;&lt;w:lang w:val=&quot;es-ES_tradnl&quot; /&gt;&lt;/w:rPr&gt;">
        <w:rPr/>
        <w:t xml:space="preserve">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Pr="00C21FFE" w:rsidR="00AD51A7" w:rsidRDefault="008777C4">
      <w:pPr>
        <w:rPr/>
      </w:pPr>
      <w:r w:rsidRPr="&lt;w:rPr xmlns:w=&quot;http://schemas.openxmlformats.org/wordprocessingml/2006/main&quot;&gt;&lt;w:lang w:val=&quot;es-ES_tradnl&quot; /&gt;&lt;/w:rPr&gt;">
        <w:rPr/>
        <w:t xml:space="preserve">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Tribunal se declarase incompetente para conocer del presente recurso de inconstitucionalidad o accediera a dejar en suspenso su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Parlamento de Cataluña contra la providencia del Pleno de este Tribunal recaída el 27 de mayo de 2010 en el recurso de inconstitucionalidad núm.  8829-2006.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Comparto que los recursos de súplica interpuestos deben ser desestimados, por la aplicación inequívoca al caso del art. 17.2 LOTC, pero considero que el Auto da una respuesta a la cuestión de fondo planteada que no puedo suscribir íntegramente.</w:t>
      </w:r>
    </w:p>
    <w:p w:rsidRPr="00C36767" w:rsidR="00AD51A7" w:rsidRDefault="008777C4">
      <w:pPr>
        <w:rPr/>
      </w:pPr>
      <w:r w:rsidRPr="&lt;w:rPr xmlns:w=&quot;http://schemas.openxmlformats.org/wordprocessingml/2006/main&quot;&gt;&lt;w:lang w:val=&quot;es-ES_tradnl&quot; /&gt;&lt;/w:rPr&gt;">
        <w:rPr/>
        <w:t xml:space="preserve">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Pr="00C36767" w:rsidR="00AD51A7" w:rsidRDefault="008777C4">
      <w:pPr>
        <w:rPr/>
      </w:pPr>
      <w:r w:rsidRPr="&lt;w:rPr xmlns:w=&quot;http://schemas.openxmlformats.org/wordprocessingml/2006/main&quot;&gt;&lt;w:lang w:val=&quot;es-ES_tradnl&quot; /&gt;&lt;/w:rPr&gt;">
        <w:rPr/>
        <w:t xml:space="preserve">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Pr="00C36767" w:rsidR="00AD51A7" w:rsidRDefault="008777C4">
      <w:pPr>
        <w:rPr/>
      </w:pPr>
      <w:r w:rsidRPr="&lt;w:rPr xmlns:w=&quot;http://schemas.openxmlformats.org/wordprocessingml/2006/main&quot;&gt;&lt;w:lang w:val=&quot;es-ES_tradnl&quot; /&gt;&lt;/w:rPr&gt;">
        <w:rPr/>
        <w:t xml:space="preserve">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Pr="00C36767" w:rsidR="00AD51A7" w:rsidRDefault="008777C4">
      <w:pPr>
        <w:rPr/>
      </w:pPr>
      <w:r w:rsidRPr="&lt;w:rPr xmlns:w=&quot;http://schemas.openxmlformats.org/wordprocessingml/2006/main&quot;&gt;&lt;w:lang w:val=&quot;es-ES_tradnl&quot; /&gt;&lt;/w:rPr&gt;">
        <w:rPr/>
        <w:t xml:space="preserve">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Pr="00C36767" w:rsidR="00AD51A7" w:rsidRDefault="008777C4">
      <w:pPr>
        <w:rPr/>
      </w:pPr>
      <w:r w:rsidRPr="&lt;w:rPr xmlns:w=&quot;http://schemas.openxmlformats.org/wordprocessingml/2006/main&quot;&gt;&lt;w:lang w:val=&quot;es-ES_tradnl&quot; /&gt;&lt;/w:rPr&gt;">
        <w:rPr/>
        <w:t xml:space="preserve">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Pr="00C36767" w:rsidR="00AD51A7" w:rsidRDefault="008777C4">
      <w:pPr>
        <w:rPr/>
      </w:pPr>
      <w:r w:rsidRPr="&lt;w:rPr xmlns:w=&quot;http://schemas.openxmlformats.org/wordprocessingml/2006/main&quot;&gt;&lt;w:lang w:val=&quot;es-ES_tradnl&quot; /&gt;&lt;/w:rPr&gt;">
        <w:rPr/>
        <w:t xml:space="preserve">Madrid, a veintitrés de junio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