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28 de julio de 2009 y que fue registrado como recurso núm. 7204-2009, don Antoni Rius i Cardona manifestó su intención de interponer recurso de amparo contra el Auto de 17 de febrero de 2009 del Juzgado de lo Contencioso-Administrativo núm. 4 de Barcelona, dictado en la pieza separada relativa al beneficio de asistencia jurídica gratuita del recurso contencioso- administrativo núm. 151-2008.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7 de octubre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11 de diciembre de 2009 se recibió en este Tribunal traslado de la resolución adoptada por la Comisión central de asistencia jurídica gratuita en su sesión de 27 de noviembre de 2009,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12 de febrero de 2010, la Sección Cuarta concedió a don Antoni Rius i Cardona el plazo de diez días para que compareciera en forma representado por Procurador y asistido de Abogado, ambos de su libre elección,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LOPJ), de la que era prueba el contenido de la providencia citada, en la que expresaban por escrito su voluntad de actuar en contra de una normativa aprobada por el Pleno del Tribunal Constitucional, dándole un trato de disfavor,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5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de la Ley Orgánica del Poder Judicial),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7204-2009.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7204-2009.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