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el 22 de febrero de 2008 por una sociedad mercantil contra el Acuerdo del Tribunal Económico- Administrativo Regional del País Vasco de 29 de junio de 2007 desestimatorio de la reclamación interpuesta contra liquidación de la tasa por servicios portuarios practicada por la Autoridad Portuaria de Bilbao. La actora formalizó su demanda alegando la inconstitucionalidad del precepto legal aplicado por la autoridad portuaria. Tramitado dicho recurso la Sala dictó providencia el 29 de octubre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tanto la demandante como el Ministerio Fiscal consideraron procedente el planteamiento de la cuestión de inconstitucionalidad,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abril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y, de conformidad con lo dispuesto en el art. 10.1 c) LOTC en la redacción dada por la Ley Orgánica 6/2007, de 24 de mayo, deferir a la Sala Primera el conocimiento de la cuestión de inconstitucionalidad; asimismo acordó dar traslado de las actuaciones recibidas, conforme establece el art. 37.3 LOTC, al Congreso de los Diputados y al Senado, por conducto de sus Presidentes, al Gobierno, por conducto del Ministerio de Justicia, y al Fiscal General del Estado, al objeto de que pudieran personarse en el proceso y formular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27 de octubre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Sentencia del Tribunal Constitucional de 18 de octubre de 2010,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 Primera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4112-2010,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