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de 2002 tuvo entrada en el Registro General de este Tribunal Constitucional un escrito del Juzgado Contencioso-Administrativo núm. 6 de Valencia, al que se acompaña, junto al testimonio del correspondiente procedimiento, el Auto del referido Juzgado de 12 de junio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contravenir los artículos 31.1,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El Excmo. Ayuntamiento de Catarroja (Valencia), en aplicación del art. 20.3 s) LHL, giró a la entidad Pro Alba, S.A., tres liquidaciones, cuyos importes ascendieron a 60.000, 45.000 y 120.000 pesetas, en concepto de tasa por la instalación de vallas publicitarias sitas en terrenos privados por la circunstancia de ser visibles desde la vía pública local. Instado recurso de reposición contra el acta y la liquidación, éste fue desestimado por resolución núm. 1966-2001, de 19 de junio de la Alcaldía de dicho Ayuntamiento. Contra dicha resolución Pro Alba, S.A., interpuso recurso contencioso-administrativo ante el Juzgado del citado orden jurisdiccional núm. 6 de Valencia. </w:t>
      </w:r>
    </w:p>
    <w:p w:rsidRPr="00C21FFE" w:rsidR="00AD51A7" w:rsidRDefault="008777C4">
      <w:pPr>
        <w:rPr/>
      </w:pPr>
      <w:r w:rsidRPr="&lt;w:rPr xmlns:w=&quot;http://schemas.openxmlformats.org/wordprocessingml/2006/main&quot;&gt;&lt;w:lang w:val=&quot;es-ES_tradnl&quot; /&gt;&lt;/w:rPr&gt;">
        <w:rPr/>
        <w:t xml:space="preserve">Tramitado el mencionado recurso por el cauce del procedimiento abreviado y celebrada vista oral, quedando los autos conclusos, el día 14 de mayo de 2002 dicho Juzgado dictó providencia en la que, con suspensión del término del plazo para dictar Sentencia, se acordó oír a las partes y al Ministerio Fiscal, por término de diez días, para que alegasen lo que estimasen oportuno sobre la pertinencia de promover cuestión de inconstitucionalidad. Evacuado el trámite conferido, la parte actora presentó escrito en el que ponía de manifiesto que, desconociendo los argumentos que sustentan la inconstitucionalidad del art. 20.3 s) LHL dejaba a mejor criterio del Juzgador la presentación o no de cuestión de inconstitucionalidad. Por su parte, el Ministerio Fiscal consideró procedente el planteamiento de la cuestión de inconstitucionalidad, mientras que el Ayuntamiento de Catarroja presentó escrito en el que se oponía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12 de junio de 2002, el Juzgado de lo Contencioso-Administrativo núm. 6 de Valencia acordó elevar a este Tribunal cuestión de inconstitucionalidad en relación con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contravenir los artículos 31.1 y 133.1 y 132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Pr="00C21FFE" w:rsidR="00AD51A7" w:rsidRDefault="008777C4">
      <w:pPr>
        <w:rPr/>
      </w:pPr>
      <w:r w:rsidRPr="&lt;w:rPr xmlns:w=&quot;http://schemas.openxmlformats.org/wordprocessingml/2006/main&quot;&gt;&lt;w:lang w:val=&quot;es-ES_tradnl&quot; /&gt;&lt;/w:rPr&gt;">
        <w:rP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Pr="00C21FFE" w:rsidR="00AD51A7" w:rsidRDefault="008777C4">
      <w:pPr>
        <w:rPr/>
      </w:pPr>
      <w:r w:rsidRPr="&lt;w:rPr xmlns:w=&quot;http://schemas.openxmlformats.org/wordprocessingml/2006/main&quot;&gt;&lt;w:lang w:val=&quot;es-ES_tradnl&quot; /&gt;&lt;/w:rPr&gt;">
        <w:rPr/>
        <w:t xml:space="preserve">Pone finalmente de manifiesto que la tasa cuestionada realmente pretende gravar el uso común y general del dominio público local, y éste es un uso que no es posible cuantificar. A este respecto, resulta confiscatorio pretender cuantificar dicho uso atendiendo al beneficio que la publicidad de los carteles, visibles desde los caminos y vías públicas locales, le reporta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10 de diciembre de 2002,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307, de 24 de diciembre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8 de enero de 2003 el Abogado del Estado evacuó el trámite de alegaciones conferido, suplicando que se dictara Sentencia desestimando la cuestión planteada. En su escrito se remite a las alegaciones presentadas en relación con las cuestiones de inconstitucionalidad 5823-2000, 5145-2001 y 6489-2001, por guardar las mismas una identidad de contenido, dado que el precepto cuestionado es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por escrito registrado en este Tribunal el día 17 de enero de 2003 interesó la desestimación de la presente cuestión y se remitió a las alegaciones realizadas en relación con la cuestión de inconstitucionalidad 6489-2001, planteada por el mismo Juzgado Contencioso- Administrativo núm. 6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24 de enero de 2003, el Presidente del Senado comunicó que se tuviera a dicha Cámara por personada en el procedimiento y por ofrecida su colaboración a los efectos del art. 88.1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Contencioso-Administrativo núm. 6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4121-2002,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