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1488-2002, interpuesto por el Consejo de Gobierno de la Junta de Extremadura contra los arts. 3.2, 8.1, 9.1 y 11 de la Ley 18/2001, de 12 de diciembre, general de estabilidad presupuestaria y contra los arts. 2, 3.1, 5, 6.3, 6.4, 8.2, 8.3, 8.4, 8.5, 8.7, 8.8, disposición adicional única en sus apartados 1, 2, 3 y 4 de la Ley Orgánica 5/2001, de 13 de diciembre, complementaria de la Ley general de estabilidad presupuestaria. Ha intervenido y formulado alegaciones el Abogado del Estado. Se ha personado el Letrado de las Cortes Generales jefe de la asesoría jurídica del Senado en representación de dicha Cámara.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marzo de 2002, el Letrado de la Junta de Extremadura, en representación procesal del Consejo de Gobierno, interpuso recurso de inconstitucionalidad contra los arts. 3.2, 8.1, 9.1 y 11 de la Ley 18/2001, de 12 de diciembre, general de estabilidad presupuestaria y contra los siguientes preceptos de la Ley Orgánica 5/2001, de 13 de diciembre, complementaria a la Ley general de estabilidad presupuestaria: art. 2; art. 3.1, en el inciso relativo a que las Comunidades Autónomas “vendrán obligadas a adecuar su normativa presupuestaria al objetivo del cumplimiento del principio de estabilidad presupuestaria”; art. 5, en el segundo inciso relativo a que tanto el Consejo de Política Fiscal y Financiera “como a las Comunidades Autónomas en él representadas deberán respetar, en todo caso, el objetivo de estabilidad presupuestaria previsto en el artículo 8 de la Ley 18/2001, general de estabilidad presupuestaria”; art. 6, apartados 3 y 4; art. 8, apartados 2, 3, 4, 5, 7 y 8; disposición adicional única, apartado uno, que modifica el artículo 2.1 b) de la Ley Orgánica de financiación de las Comunidades Autónomas (LOFCA), en el inciso “A estos efectos se entenderá por estabilidad presupuestaria la situación de equilibrio o superávit, computada en términos de capacidad de financiación, de acuerdo con la definición establecida en el Sistema Europeo de Cuentas Nacionales y Regionales”; disposición adicional única, apartado 2, en cuanto a la nueva letra b) que añade el artículo 3.2 LOFCA, modificando las competencias que hasta ahora le correspondían al Consejo de Política Fiscal y Financiera; disposición adicional única, apartado tres, en la modificación que realiza de los párrafos primero y tercero del artículo 14.3 LOFCA; y apartado cuatro de la misma disposición adicional única, que modifica el artículo 21.1 LOFCA, en la expresión “atenderán al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representación procesal de la Junta de Extremadura justifica la necesidad de acumular en un solo recurso las pretensiones de inconstitucionalidad de la Ley 18/2001, de 12 de diciembre, y de la Ley Orgánica 5/2001, de 13 de diciembre, en el hecho de que, tal y como establece el preámbulo de la segunda, la “interpretación y aplicación de ambas leyes deberá producirse siempre de forma unitaria, siendo las dos normas instrumentos al servicio de idénticos objetivos de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del recurso de inconstitucionalidad se articula en torno a la quiebra de los principios de autonomía financiera [art. 156.1 CE y 54 del Estatuto de Autonomía de Extremadura (EAExt)], proporcionalidad, suficiencia financiera de las Comunidades Autónomas, igualdad, y coordinación, aunque sin asociar cada uno de los preceptos impugnados con la lesión independiente de cada uno de estos principios, con la sola excepción de la impugnación del art. 8 de la Ley Orgánica 5/2001, que se asocia a la quiebra del principio de coordinación entre el Estado y las Comunidades Autónomas en materia financiera. Es decir, la argumentación del Consejo de Gobierno de la Junta de Extremadura relativa a la inconstitucionalidad de los preceptos impugnados se refiere a la totalidad de los mismos, y se sustenta en cada uno de los siguientes argumentos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principio de autonomía financiera que la Constitución reconoce a las Comunidades Autónomas (art. 156.1 CE) se vería limitado por la regulación que hacen los preceptos impugnados de la limitación del déficit público. A juicio del recurrente, los compromisos que se derivan para el Estado de la entrada de España en la Unión Económica y Monetaria, usados como argumento del legislador estatal para justificar su intervención en la materia, no justifican el alcance de la regulación estatal puesto que la misma transgrede, por exceso, las normas europeas. Dicho de otro modo, para el recurrente la restricción de la autonomía financiera de las Comunidades Autónomas más allá de lo que establecen los propios acuerdos internacionales que comprometen al Estado supone para este último excederse de los límites que la Constitución le otorga, en el art. 149.1.13, para proceder a esa restricción de la autonomía financiera, teniendo siempre en cuenta la interpretación que del art. 149.1.13 CE hace la jurisprudencia del Tribunal Constitucional, entre otras, en la STC 171/1996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relaciones entre los arts. 149.1.13 y 156.1 CE se rigen por el principio de proporcionalidad, de modo que cuando el ejercicio de la competencia derivada del primero incida en la autonomía financiera contemplada en el segundo es preciso que las medidas que se adopten al amparo del art. 149.1.13 CE se limite a los aspectos indispensables para la consecución de los fines de política económica que persigan esas medidas. A juicio del recurrente, en la normativa impugnada se verifica la ausencia del principio de proporcionalidad, puesto que para conseguir la estabilidad presupuestaria existen otras medidas menos limitativas de la autonomía financiera de la Comunidad Autónoma de Extremadura que las impugnadas, como lo demuestran tres hechos: que desde el año 1992 las Comunidades Autónomas hayan consensuado con el Gobierno del Estado unos límites singulares para sus deudas y déficits respectivos; que la situación real de endeudamiento de las Comunidades Autónomas no justifique la intervención estatal; y que en materia de coordinación del endeudamiento no hayan existido problemas, hasta la fecha de presentación del recurso, entre las Comunidades Autónomas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limitar la capacidad de endeudamiento de las Comunidades Autónomas, los preceptos impugnados producen una quiebra del principio de suficiencia financiera de las Comunidades Autónomas. A juicio del recurrente el recurso al crédito público ha sido consagrado por la Constitución, por la LOFCA y por el Estatuto de Autonomía de Extremadura con apenas algunos límites. Por un lado los que establece la Constitución y que se refieren a la reserva de ley (art. 135.1 CE) y a la exigencia de que los créditos necesarios para satisfacer el pago de la deuda se incorporen en el estado de gastos de la ley, partida que será inmodificable (art. 135.2 CE). Por otro lado los que establecen los arts. 14 LOFCA y 58 c) y d) EAExt, que establecen distintas cautelas de carácter cuantitativo, de contenido y de naturaleza procedimental. Dentro de los citados límites, siempre según el recurrente, las Comunidades Autónomas poseen amplio margen de autonomía para decidir los estados de ingresos y de gastos de sus presupuestos y para decidir las estrategias de mayor o menor endeudamiento o presión fiscal, así como las que afecten a los aspectos cualitativos y cuantitativos del gasto público, por lo que no resulta constitucionalmente aceptable que el legislador estatal condicione la autonomía financiera de las Comunidades Autónomas mediante la imposición de un modelo presupuestario en la que los gastos deban ser sufragados de forma casi exclusiva mediante tributos por la imposición de un déficit cero. A juicio del Consejo de Gobierno de la Junta de Extremadura las leyes impugnadas no contienen limitaciones concretas de naturaleza cuantitativa o cualitativa, lo que podría ser constitucionalmente admisible en el marco de las obligaciones impuestas por el Derecho comunitario, sino que de facto implican una exclusión general del recurso de endeudamiento como forma parcial de cubrir los gastos de las Comunidades Autónomas, relegando el endeudamiento a la condición de instrumento excepcional cuya utilización por las Comunidades Autónomas comportaría la sumisión a unos procedimientos de tutela y control incompatibles con la autonomía que tienen constitucionalmente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medidas previstas en las leyes impugnadas no recogen ninguna referencia a la distinta situación de partida de las Comunidades Autónomas, lo que supone, a juicio de la Comunidad Autónoma recurrente, una situación de desigualdad y de desequilibrio derivada no sólo de la distinta situación económica de las regiones y nacionalidades españolas, sino del uso más o menos amplio que cada Comunidad Autónoma haya hecho al endeudamiento hasta el año 2003, momento de entrada en vigor de las disposiciones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y por lo que hace a la quiebra del principio de coordinación, el recurrente lo asocia a la redacción del art. 8 de la Ley Orgánica 5/2001, que parte de la consideración de superioridad jerárquica del Consejo de Política Fiscal y Financiera respecto del Parlamento, quien tiene estatutariamente atribuida la potestad de aprobar el presupuesto autonómico [art. 19.1 c) EAExt], al entender que las potestades atribuidas por la ley al Consejo le permiten modificar el presupuesto aprobado por la Comunidad Autónoma, atribuyéndole “facultades decisorias que constitucionalmente no le corresponden”, puesto que van más allá de las funciones de coordinación propias de este órgano, invadiendo de ese modo el principio de autonomía financiera de la Comunidad Autónoma de Extremadura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la Sección Primera del Tribunal acordó admitir a trámite el recurso de inconstitucionalidad promovido por el Consejo de Gobierno de la Junta de Extremadura contra los arts. 3.2, 8.1, 9.1 y 11 de la Ley 18/2001, de 12 de diciembre, general de estabilidad presupuestaria y contra los arts. 2, 3.1, 5, 6.3, 6.4, 8.2, 8.3, 8.4, 8.5, 8.7, 8.8, disposición adicional única en sus apartados 1, 2, 3 y 4 de la Ley Orgánica 5/2001, de 13 de diciembre, complementaria de la Ley general de estabilidad presupuestaria. Asimismo, acordó dar traslado de la demanda y documentos presentados, conforme al art. 34 de la Ley Orgánica del Tribunal Constitucional (LOTC), al Congreso de los Diputados y al Senado, así como al Gobierno, al objeto de que en el plazo de quince días pudieran personarse en el proceso y formular alegaciones. Por último, se acordó publicar la incoación del proceso en el “Boletín Oficial del Estado”, publicación que se haría efectiva en el “BOE” núm. 112, de 10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8 de mayo de 2002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14 de mayo de 2002 la Sección Primera acuerda incorporar a las actuaciones el escrito del Abogado del Estado de 8 de mayo de 2002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14 de mayo de 2002 se registra un escrito de la Presidenta del Congreso de los Diputados comunicando al Tribunal el acuerdo de la Mesa de la Cámara de no personarse en el proceso ni formular alegaciones y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6 de mayo de 2002 se registra en el Tribunal un escrito de la Presidenta del Senado mediante el cual se comunica el Acuerdo de la Cámara de personarse en el procedimiento sin formular alegaciones en relación con el recurso de inconstitucionalidad que nos ocupa (núm. 1488-2002) así como en relación con el recurso de inconstitucionalidad núm. 1473-2002, promovido por la Diputación General de Aragón, el recurso de inconstitucionalidad núm. 1487-2002, promovido por las Cortes de Aragón, y el recurso de inconstitucionalidad núm. 1522-2002, promovido por la Junta de Comunidades de Castilla-La Mancha. Asimismo solicita, al amparo de lo dispuesto en el art. 83 LOTC, la acumulación de cada uno de los recursos mencionados con los recursos de inconstitucionalidad núms. 1460-2022, 1455-2002, 1454-2002 y 1451-2002.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3 de junio de 2002 se registra el escrito mediante el cual el Abogado del Estado formula sus alegaciones en el recurso de inconstitucionalidad núm. 1488-2002, alegaciones que coinciden en gran medida con las presentadas frente a la demanda del recurso de inconstitucionalidad núm. 1454-2002, resumidas ya en el antecedente 7 de la STC 157/2011, y a las que ahora se hace sucinta referencia, separándose de aquéllos tan sólo en lo que hace a las alegaciones relativas a la proporcionalidad de las medidas contenidas en las disposiciones impugnadas, a la quiebra del principio de igualdad y a la constitucionalidad de la medida consistente en la elaboración de un plan de saneamiento y su sometimiento al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la parte demandante, el Abogado del Estado se detiene en la exposición del “verdadero contenido y finalidad de las leyes recurridas”, afirmando que en el escrito de demanda no permite deducirlo en sus justos términos [antecedente 7 a) STC 157/2011].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se detiene para explicar el contenido del principio de estabilidad presupuestaria y en su relación con la normativa y las recomendaciones de la Unión Europea [antecedente 7 b) STC 157/2011].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Abogado del Estado se refiere a la constitucionalidad de las leyes impugnadas en relación con el título competencial del Estado contenido en el art. 149.1.13 CE, respondiendo al argumento de la demanda que afirmaba que la imposición del equilibrio presupuestario o superávit sin ningún criterio de flexibilización no es proporcionada al objetivo y vulnera la autonomía financiera de las Comunidades Autónomas [antecedente 7 c) STC 157/2011].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el Abogado del Estado rechaza que la normativa recurrida vulnere la autonomía financiera de las Comunidades Autónomas [antecedente 7 d) STC 157/2011].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partir de aquí, el Abogado del Estado introduce alegaciones distintas de las vertidas en relación con la demanda del recurso de inconstitucionalidad núm. 1454-2002, para dar respuesta a impugnaciones que previamente no habían sido planteadas contra la Ley 18/2001, de 12 de diciembre y contra la Ley Orgánica 5/2001, de 13 de diciembre. En primer lugar el Abogado del Estado se refiere a la proporcionalidad de las medidas contenidas en las disposiciones impugnadas, afirmando que las particulares circunstancias de España , en relación con el envejecimiento de la población, la necesaria convergencia económica real con otros países del entorno más desarrollados o el necesario crecimiento del empleo, justifican una política económica de equilibrio presupuestario, siendo las medidas impugnadas idóneas para alcanzar los objetivos perseguidos, necesarias para alcanzar el fin que persiguen y proporcionadas para el cumplimiento del objetivo de estabilidad presupuestaria. Así, según el Abogado del Estado concurre la idoneidad porque la aplicación de las disposiciones impugnadas llevará a una situación de equilibrio presupuestario o superávit, siendo inaceptable el argumento de la demanda relativo al hecho de que se permite al Estado endeudarse limitando así la idoneidad de la medida de límite del endeudamiento autonómico, puesto que la voluntad de las leyes recurridas es evitar también el endeudamiento del Estado mediante la inclusión de garantías como la imposición del equilibrio presupuestario a la Administración estatal. Por último, a juicio del Abogado del Estado, concurre la necesidad de las medida adoptadas e impugnadas por el recurrente porque, siendo el objetivo de las normas impugnadas alcanzar una situación presupuestaria de equilibrio o superávit en todo el sector público, resulta necesario que todas las administraciones aprueben y liquiden sus presupuestos respetando el equilibrio presupuestario, no sirviendo para alcanzar el objetivo apuntado los escenarios de consolidación presupuestaria que tuvieran efectos positivos en otras fases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la quiebra del principio de igualdad el Abogado del Estado afirma que nuestra Constitución no ha reconocido el principio de igualdad de las Comunidades Autónomas de manera expresa, no siendo aplicable a las personas jurídico-publicas el derecho a la igualdad del art. 14 CE. Sin perjuicio de esta afirmación, el Abogado del Estado también refiere los argumentos de que la regulación contenida en las leyes recurridas respecto de la aplicación del principio de estabilidad presupuestaria a las Comunidades Autónomas no es tan uniforme, puesto que se prevé que cada Comunidad Autónoma pueda adoptar las decisiones que considere oportunas para alcanzar el objetivo de estabilidad presupuestaria; de que el objetivo de estabilidad presupuestaria no tiene que ser el mismo para todas las Comunidades Autónomas, puesto que es el Consejo de Política Fiscal y Financiera el órgano de coordinación que deberá determinar o concretar el objetivo de cada una de ellas, y de que en caso de llegar a una situación de desequilibrio la Ley prevé que cada Comunidad Autónoma elabore su propio plan económico-financiero, lo que también se aparta de la existencia de un régimen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y respecto de la constitucionalidad de la medida consistente en la elaboración de un plan de saneamiento y su sometimiento al Consejo de Política Fiscal y Financiera, el Abogado del Estado centra la cuestión recordando que la previsión impugnada, relativa a la elaboración de un plan de corrección del desequilibrio y su aprobación por el Consejo de Política Fiscal y Financiera, tiene por objeto que, a través del principio de coordinación, se cumpla en la medida de lo posible el objetivo de estabilidad presupuestaria, para lo cual la Ley Orgánica 5/2001 prevé que: 1) con informe previo del Consejo de Política Fiscal y Financiera, en el cual las Comunidades Autónomas pueden manifestar sus posiciones, el Gobierno aprobará el objetivo de estabilidad presupuestaria globalmente para todas las Comunidades Autónomas; 2) determinado el objetivo global el Consejo de Política Fiscal y Financiera aprobará, también con la participación de las Comunidades Autónomas en el seno del Consejo, el objetivo concreto para cada una de ellas; 3) aprobado el objetivo de cada Comunidad Autónoma corresponderá a cada una de ellas su cumplimiento a través de la propia ley de presupuestos; 4) en caso de falta de acuerdo en el seno del Consejo respecto de la determinación individual del objetivo corresponderá a todas las Comunidades Autónomas aprobar sus respectivos presupuestos en situación de equilibrio; y 5) en caso de que las Comunidades Autónomas no aprueben sus presupuestos en cumplimiento de lo señalado anteriormente deberán presentar un plan económico-financiero al Consejo de Política Fiscal y Financiera que podrá no aprobarlo, debiendo en ese caso las Comunidades Autónomas presentar uno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iter descrito pone de manifiesto que la aplicación del objetivo de estabilidad presupuestaria se basa en un principio de coordinación de las Administraciones autonómicas con la del Estado, pues se prevén distintos momentos en que las Comunidades Autónomas pueden emitir su parecer sobre la cuestión. El Abogado del Estado entiende que, al final del proceso, no existe una imposición forzosa ex lege a las Comunidades Autónomas de la configuración de su presupuesto, dicho lo cual no es posible aplicar a este caso la doctrina constitucional evocada por el recurrente y contenida en la STC 76/1983 referida a algunos supuestos de cumplimiento obligatorio impuesto por el Estado a la Comunidad Autónoma en relación con decisiones controvertidas, o de decisiones necesarias y vinculantes del órgano de coordinación. En conclusión, el Abogado del Estado afirma que no existe vulneración de la autonomía política y financiera de la Comunidad Autónoma porque tenga que remitir su plan económico-financiero al Consejo de Política Fiscal y Financiera en caso de incumplimiento del objetivo de estabilidad presupuestaria, puesto que en este caso estamos ante una medida de coordinación, y no ante una medida para lograr el cumplimiento forzoso o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argumentado, el Abogado del Estado concluye su escrito solicitando del Tribunal que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junio de 2002, el Pleno del Tribunal acordó tener por personado al Letrado de las Cortes Generales jefe de la asesoría jurídica del Senado, en representación de la Cámara, en el presente recurso de inconstitucionalidad, así como en los registrados con los números 1451-2002, 1455-2002, 1460-2002, 1461-2002, 1462-2002, 1463-2002, 1467-2002, 1471-2002, 1473-2002, 1487-2002, 1488-2002, 1505-2002, 1506-2002 y 1522-2002, según interesa en su escrito de 16 de mayo de 2002, accediendo a la suspensión que pide del plazo para hacer alegaciones en los correspondientes recursos hasta tanto se resuelva sobre la acumulación de los mismos. Asimismo, acordó oír a los recurrentes y demás partes personadas para que en el plazo de diez días aleguen lo que estimen oportuno sobre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día 21 de junio de 2002, manifiesta que no se opone a la acumulación solicitada por la representación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215/2002, de 29 de octubre, el Pleno del Tribunal denegó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diciembre de 2011 se señaló para deliberación y fallo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inconstitucionalidad, de un lado, los arts. 3.2, 8.1, 9.1 y 11 de la Ley 18/2001, de 12 de diciembre, general de estabilidad presupuestaria, y, de otro lado, los arts. 2, 3.1, 5, 6.3, 6.4, 8.2, 8.3, 8.4, 8.5, 8.7, 8.8, disposición adicional única en sus apartados 1, 2, 3 y 4 de la Ley Orgánica 5/2001, de 13 de diciembre, complementaria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procesal del Consejo de Gobierno de la Junta de Extremadura considera que ambas leyes están estrechamente conectadas entre sí y plantea fundamentalmente que los preceptos recurridos vulneran la autonomía financiera de la Comunidad Autónoma consagrada en el art. 156.1 CE y en el art. 54 del Estatuto de Autonomía en su redacción entonces vigente (actual art. 77.2), el principio de proporcionalidad, la suficiencia financiera de las Comunidades autónomas, la igualdad y el principio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ambas leyes incurran en las infracciones constitucionales que se le achacan al haber sido dictadas en ejercicio de las competencias que al Estado le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de indicar que las cuestiones planteadas en este proceso han sido ya resueltas en las SSTC 134/2011, de 20 de julio y 157/2011, de 18 de octubre, a cuyos textos nos remitiremos sucintamente, destacando ya que la reforma constitucional de 27 de septiembre pasado, que entró en vigor ese mismo día —disposición final única—, ha dado una nueva redacción al art. 135 CE con la que se ha llevado a cabo la “consagración constitucional”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hemos de plantearnos la posible extinción de este proceso por virtud de que tanto la Ley 18/2001, de 12 de diciembre como la Ley Orgánica 5/2001, de 13 de diciembre, hayan sido objeto de sucesivas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Ley 18/2001 ha sido derogada por el Real Decreto Legislativo 2/2007, de 28 de diciembre, por el que se aprueba el texto refundido de la Ley general de estabilidad presupuestaria y la Ley Orgánica 5/2001 ha sido modificada por la Ley Orgánica 3/2006,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la posible extinción del proceso, la citada STC 134/2011, ha dado, en su fundamento jurídico 2, una respuesta negativa: “carece de sentido, tratándose de un recurso de inconstitucionalidad, pronunciarse sobre normas que el mismo legislador ha expulsado ya” del ordenamiento, pero “constituyen una excepción a esta regla general aquellos supuestos en los que a través de un recurso de inconstitucionalidad lo que se traba en realidad es una controversia en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ocurre que la derogación y modificación de las normas impugnadas supone su sustitución por otra normativa que reproduce las mismas cuestiones objeto de controversia. Por tanto, tal como dijimos en la STC 134/2011, FJ 2 b), “ha de alcanzarse la conclusión de que, pese a su modificación o derogación, el recurso de inconstitucionalidad promovido frente a la Ley 18/2001, de 12 de diciembre, y la Ley Orgánica 5/2001, de 13 de diciembre,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entrar en el fondo del asunto hemos de recordar la doctrina del ius superveniens que reiteradamente venimos sentando, en lo que ahora importa, en el control de los posibles excesos competenciales, y sobre esta base, una vez que ya hemos dejado constancia de la reforma constitucional que ha modificado el art. 135 CE con la “consagración constitucional” —exposición de motivos de la Reforma— del “principio de estabilidad presupuestaria”, resulta claro que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179/1998, de 19 de septiembre, FJ 2, y en el mismo sentido SSTC 135/2006, de 27 de abril, FJ 3, 1/2011, de 14 de febrero, FJ 2 y 120/2011,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apartado 1 de la nueva redacción del art. 135.1 CE establece que “todas las Administraciones Públicas adecuarán sus actuaciones al principio de estabilidad presupuestaria”. Estamos, pues, como ya dijimos en la STC 157/2011, de 18 de octubre, “ante un mandato constitucional que, como tal, vincula a todos los poderes públicos y que por tanto, en su sentido principial queda fuera de la disponibilidad —de la competencia— del Estado y de las Comunidades Autónomas. Cuestión distinta es la de su desarrollo, pues aquel sentido principial admite diversas formulaciones, de modo que será ese desarrollo el que perfilará su contenido”. Desarrollo que la nueva redacción del art. 135 CE en su apartado 3 encomienda a una ley orgánica, obviamente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clara, como ya declaramos en la STC 134/2011, ya citada, y ratificamos en la STC 157/2011, la competencia estatal ex art. 149.1.13 y 14 CE, por un lado, y art. 149.1.11 y 18 CE, por otro para dictar las normas controvertidas, “deberemos valorar en el examen de cada precepto impugnado si las competencias estatales en juego limitan o no de modo indebido las competencias autonómicas, en particular su autonomía política y financiera (arts. 137 y 156 CE)” (STC 134/2011,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Llegando así, como acabamos de indicar, al examen de los concretos preceptos impugnados, habrá que comenzar por el art. 3.2 de la Ley 18/2001 cuyo tenor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artículo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para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juzgar su conformidad con la Constitución, bastará con remitirnos a la STC 134/2011, FJ 8 b), en la que se desestimó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impugnación del art. 3.2 de la Ley 18/2001 debe ser desestimada, pues el precepto no contiene ninguna otra prescripción complementaria del límite general examinado que suponga una vulneración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misma conclusión hemos de llegar respecto del resto de preceptos impugnados que se remiten al concepto de estabilidad utilizado en el art. 3.2 de la Ley 18/2001 y que han sido impugnados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por los mismos motivos señalados para desestimar la impugnación del art. 3.2 de la Ley 18/2001 debe ser ahora desestimada la impugnación del art. 2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de estabilidad presupuestaria, plurianualidad, transparencia y eficiencia en la asignación y utilización de recursos públicos, tal como aparecen definidos en la Ley 18/2001, General de Estabilidad Presupuestaria, serán aplicables a las Comunidades Autónomas en la forma prevista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como dijimos en la STC 134/2001, FJ 8 b), “una vez desestimada la impugnación del artículo 3.2 de la Ley 18/2001, que contiene el alcance de dicho principio de estabilidad, procede hacer lo mismo respecto del art. 2 de la Ley Orgánica 5/2001 y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Igualmente debe ser desestimada la impugnación del inciso del artículo 3.1 de la Ley Orgánica 5/2001 que se refiere al cumplimiento del principio de estabilidad presupuestaría por las Comunidades Autónomas, precepto que no fue impugnado en el recurso que dio lugar a la STC 134/2011, pero al que le son aplicables también los mismos argumentos reproducidos en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Cumplimiento del principio de estabilidad presupuestaría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 En todo caso, vendrán obligadas a adecuar su normativa presupuestaria al objetivo de cumplimiento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Y lo mismo procede, la desestimación con la misma argumentación, respecto del segundo inciso del artículo 5 de la Ley Orgánica 5/2001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Consejo de Política Fiscal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Consejo como las Comunidades Autónomas en él representadas deberán respetar, en todo caso, el objetivo de estabilidad presupuestaria previsto en el artículo 8 de la Ley 18/2001,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Precepto que tal como se sostuvo en la STC 134/2001, FJ 8 c), supone “una reiteración del contenido del art. 3.2 de la Ley 18/2001 de manera que, por consecuencia de lo dicho respecto de este último precepto, debemos desestimar también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misma conclusión desestimatoria hemos de llegar respecto de la impugnación de la disposición adicional única, apartados 1, 2, 3 y 4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la Ley Orgánica 8/198O,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la letra b) del apartado 1 del artículo 2 de la Ley Orgánica 8/1 980, de 22 de septiembre, de Financiación de las Comunidades Autónomas,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garantía del equilibrio económico, a través de la política económica general, de acuerdo con lo establecido en los artículos 40.1, 131 y 138 de la Constitución, corresponde al Estado, que es el encargado de adoptar las medidas oportunas tendentes a conseguir la estabilidad económica interna y externa y la estabilidad presupuestaria, así como el desarrollo armónico entre las diversas partes del territorio español. A estos efectos, se entenderá por estabilidad presupuestaria la situación de equilibrio o de superávit, computada en términos de capacidad de financiación, de acuerdo con la definición establecida en el Sistema Europeo de Cuentas Nacionales y Regionales.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2 del artículo 3 de la Ley Orgánica 8/1980, de 22 de septiembre, de Financiación de las Comunidades Autónomas,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Política Fiscal y Financiera de las Comunidades Autónomas, como órgano de coordinación del Estado y las Comunidades Autónomas en materia fiscal y financiera, entenderá de las siguientes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coordinación de la política presupuestaria de las Comunidades Autónomas con la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emisión de los informes y la adopción de los acuerdos previstos en la Ley Orgánica 18/2001, Complementaria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estudio y valoración de los criterios de distribución de los recursos del Fondo de Compensación.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estudio, la elaboración, en su caso, y la revisión de los métodos utilizados para el cálculo de los costos de los servicios transferidos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apreciación de las razones que justifiquen, en cada caso, la percepción por parte de las Comunidades Autónomas de las asignaciones presupuestarias, así como los criterios de equidad seguidos para su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coordinación de la política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coordinación de la política de inversiones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general, todo aspecto de la actividad financiera de las Comunidades Autónomas y de la Hacienda del Estado que, dada su naturaleza, precise de una actuación coordinada.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El apartado 3 del artículo 14 de la Ley Orgánica 8/1980, de 22 de septiembre, de Financiación de las Comunidades Autónomas,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concertar operaciones de crédito en el extranjero y para la emisión de deuda o cualquier otra apelación de crédito público, las Comunidades Autónomas precisarán autorización del Estado. Para la concesión de la referida autorización, el Estado tendrá en cuenta el cumplimiento del principio de estabilidad presupuestaria definido en el artículo 2.1 b) de la presente Ley. Con relación a lo que se prevé en el párrafo anterior, no se considerarán financiación exterior, a los efectos de su preceptiva autorización, las operaciones de concertación o emisión denominadas en euros que se realicen dentro del espacio territorial de los países pertenecientes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operaciones de crédito a que se refieren los apartados uno y dos anteriores precisarán autorización del Estado cuando, de la información suministrada por las Comunidades Autónomas, se constate el incumplimiento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Se modifica el apartado 1 del artículo 21 de la Ley Orgánica 8/1980, de 22 de septiembre, de Financiación de las Comunidades Autónomas,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presupuestos de las Comunidades Autónomas tendrán carácter anual e igual período que los del Estado, atenderán al cumplimiento del principio de estabilidad presupuestaria,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dijimos en la STC 134/2011, FJ 8 e), respecto al apartado 1 de la disposición adicional, “la concepción de la estabilidad presupuestaria en términos de equilibrio o superávit que tiene el precepto impugnado se aviene con las competencias del Estado previstas en el art. 149.1.13 y 14 CE, competencias que se ejercen en el marco multilateral de coordinación y cooperación previsto por el legislador orgánico. Por tanto, debemos desestimar la impugnación de este apartado uno de la disposición adicional única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argumentamos en la STC 134/2011, FJ 11, respecto al apartado 2 de la disposición adicional “la atribución al Consejo de Política Fiscal y Financiera de las Comunidades Autónomas de la facultad de emitir informes y de adoptar acuerdos en relación con la aplicación efectiva del objetivo de estabilidad presupuestaria se adecua a las competencias de coordinación y cooperación que son propias de dicho Consejo”, por lo que debe ser desestimada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remitimos, asimismo, para la desestimación de la impugnación del apartado 3 de la disposición adicional a la STC 134/2011, FJ 8 e), y a lo argumentado entonces “la necesaria autorización del Estado de las operaciones de crédito que pretendan realizar las Comunidades Autónomas cuando se constate a través de la información suministrada por éstas el incumplimiento del objetivo de estabilidad presupuestaria, según prevé el precepto impugnado, no vulnera la autonomía política y financiera de la Generalitat, pues ambas encuentran su límite en las competencias del Estado del art.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apartado 4 de la disposición adicional ya dijimos en la STC 134/2011, FJ 8 e), que “el principio de estabilidad es el único aspecto sobre el que se contiene una argumentación de reproche, debiendo desestimarse con la misma fundamentación que en los casos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11. Por los mismos motivos se impugna el art. 6 (apartados 3 y 4)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Objetivo de estabilidad presupuestaria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de un mes desde la aprobación por parte del Gobierno del objetivo de estabilidad presupuestaria en las condiciones establecidas en el artículo 8.1 de la Ley 18/2001, General de Estabilidad Presupuestaria, el Consejo de Política Fiscal y Financiera de las Comunidades Autónomas determinará el objetivo de estabilidad presupuestaria correspondiente a cada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el plazo previsto en el apartado anterior el Consejo de Política Fiscal y Financiera de las Comunidades Autónomas no alcanzase un acuerdo sobre los objetivos individuales de estabilidad presupuestaria, cada una de ellas estará obligada a elaborar y liquidar sus presupuestos en situación, al menos, de equilibrio presupuestario, computada en los términos previstos en el artículo 3.2 de la Ley 18/2001,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remitirnos tanto a lo argumentado en los anteriores fundamentos jurídicos como a lo específicamente establecido en la tantas veces citada STC 134/2011, FJ 8 d), respecto a los dos concretos apartados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“ninguna vulneración de la autonomía política y financiera … supone la fijación por el Consejo de Política Fiscal y Financiera de las Comunidades Autónomas del “objetivo de estabilidad presupuestaria correspondiente a cada una de las Comunidades Autónomas” [pues] es una cuestión que por su naturaleza y alcance afecta, sin duda, a “la garantía del equilibrio económico, a través de la política económica general” [art. 2.1 b) LOFCA] y ha de ser adoptada, de acuerdo con nuestra doctrina “con carácter general y de forma homogénea para todo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propio acaece respecto del art. 6.4 de la Ley Orgánica 5/2001, que se limita a establecer que, si no se alcanzase un acuerdo en el seno del Consejo de Política Fiscal y Financiera de las Comunidades Autónomas acerca de “los objetivos individuales de estabilidad presupuestaria” de cada Comunidad Autónoma, éstas deben elaborar y liquidar sus presupuestos “en situación, al menos de equilibrio”, pues al precepto le es de aplicación todo lo que se acaba de razonar.”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conclusión, procede desestimar la impugnación del art. 6.3 y 4 de la Ley Orgánica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considera vulnerado el principio de coordinación y la autonomía financiera de la Comunidad Autónoma de Extremadura por el art. 8 (apartados 1, 2, 3, 4, 5, 7 y 8) de la Ley Orgánica 5/2001, por suponer la atribución al Consejo de Política Fiscal y Financiera de “facultades decisorias que constitucionalmente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Corrección de las situaciones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Comunidades Autónomas que no hayan aprobado sus presupuestos en situación de equilibrio, de conformidad con lo dispuesto en el artículo 6.3 de esta Ley Orgánica, vendrán obligadas a elaborar un plan económico-financiero de saneamiento a medio plazo para la corrección de esta situación. Dicho plan será aprobado, en su caso, por la Asamblea Legislativa de la Comunidad Autónoma si su normativa propia así lo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 económico-financiero contendrá la definición de las políticas de ingresos y de gastos que habrá de aplicar la Comunidad Autónoma para corregir la situación de desequilibrio en los tres ejercicios presupuestarios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plan económico-financiero para la corrección del desequilibrio se remitirá al Consejo de Política Fiscal y Financiera de las Comunidades Autónomas en el plazo de un mes desde la aprobación de los presupuestos de la Comunidad Autónoma que incurra en posición de desequilibrio.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de Política Fiscal y Financiera de las Comunidades Autónomas comprobará la idoneidad de las medidas contenidas en el plan a que se refieren los apartados anteriores, y la adecuación de sus previsiones al objetivo de estabilidad que se hubiera fijado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el Consejo de Política Fiscal y Financiera de las Comunidades Autónomas considerase que las medidas contenidas en el plan presentado no garantizan la corrección de la situación de desequilibrio, el Consejo, a través de su Secretaría Permanente, requerirá a la Comunidad Autónoma la presentación de un nuevo plan,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de que una Comunidad Autónoma liquide sus presupuestos, incumpliendo el objetivo de estabilidad presupuestaria, deberá presentar un plan de saneamiento económico-financiero, en los veinte días siguientes a la aprobación de la liquidación. Si el Consejo de Política Fiscal y Financiera de las Comunidades Autónomas considerase que las medidas contenidas en el plan no garantizan la corrección de la situación de desequilibrio, se requerirá la presentación de un nuevo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Cuando concurran condiciones económicas, imprevistas en el momento de la aprobación del plan económico-financiero, la Comunidad Autónoma podrá remitir al Consejo de Política Fiscal y Financiera de las Comunidades Autónomas un plan rectificativo del plan inicial, que se tramitará de acuerdo con el procedimiento previsto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igualmente aplicar la doctrina recogida en la ya mencionada STC 134/2011, FJ 11, a la hora de desestimar la impugnación del art. 8, pudiendo extender la argumentación a la desestimación de la impugnación de la disposición adicional única. apartado 2 de la Ley Orgánica 5/2001 que disponen el procedimiento de corrección de las situaciones de desequilibrio, pues tal como afirmamos: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“partiendo de la legitimidad del establecimiento por el Estado del principio de estabilidad presupuestaria, debemos atribuir igual legitimidad al criterio de que cuando dicho principio no se atienda en el momento de la aprobación del presupuesto o se constate su incumplimiento en la liquidación del mismo, el Estado imponga ex art. 149.1.13 CE la elaboración por las Comunidades Autónomas correspondientes de un plan económico-financiero de corrección del desequilibrio, pues de no hacerse así quedaría sin efecto el objetivo de estabilidad y, por consecuencia, la citada competencia del Estado, a cuyo través éste ha de garantizar el equilibrio de la política económica general (STC 62/2001, FJ 4, con remisión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vulnera la autonomía financiera de las Comunidades Autónomas la necesaria elaboración por las Comunidades Autónomas del plan económico-financiero cuando los presupuestos autonómicos se aprueben o liquiden con desequilibrio, ni tampoco lo hace su examen por el Consejo de Política Fiscal y Financiera de las Comunidades Autónomas y la presentación de un nuevo plan cuando el anterior no garantice el cumplimiento del objetivo de estabilidad. Lo mismo ocurre cuando, concurriendo las circunstancias imprevistas a que se refiere el apartado 8 del art. 8, la propia Comunidad Autónoma remita un plan rectificativo al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recurre igualmente el artículo 8.1 de la Ley 18/2001 de estabilidad presupuestaria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Establecimiento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primer cuatrimestre de cada año, el Gobierno, a propuesta conjunta de los Ministerios de Economía y de Hacienda, y previo informe del Consejo de Política Fiscal y Financiera de las Comunidades Autónomas en cuanto al ámbito de las mismas, fijará el objetivo de estabilidad presupuestaria referido a los tres ejercicios siguientes, tanto para el conjunto del sector público, como para cada uno de los grupos de agentes comprendidos en el artículo 2.1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recordamos en la STC 134/2011, FJ 8 d), el acuerdo del Gobierno sobre el objetivo de estabilidad presupuestaria tiene, según el art. 8.1 de la Ley 18/2001, una doble referencia, pues ha de fijarse el objetivo de estabilidad “para el conjunto del sector público”, de un lado, y “para cada uno de los grupos de agentes comprendidos en el art. 2.1 de esta Ley”, de otro. El Consejo de Política Fiscal y Financiera de las Comunidades Autónomas, interviene, en este segundo supuesto de la fijación por el Gobierno del objetivo de estabilidad para “el conjunto de las Comunidades Autónomas” mediante informe. No obstante una vez fijado el objetivo de estabilidad para “el conjunto de las Comunidades Autónomas” corresponde al propio Consejo de Política Fiscal y Financiera ex arts. 6.3 y 6.4 de la Ley Orgánica 5/2001, mediante acuerdo, determinar “el objetivo de estabilidad presupuestaria correspondiente a cada una de las Comunidades Autónomas”. Es al fijar el objetivo de estabilidad de cada Comunidad Autónoma donde se podrán tener en cuenta las distintas situaciones de partida de las Comunidades Autónomas que recordemos que era uno de los motivos que alegaban los recurrentes para impugnar las leyes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impugnación en este caso se refiere a la fijación por el Gobierno del objetivo de estabilidad para “el conjunto de las Comunidades Autónomas” con una previsión de intervención del Consejo de Política Fiscal y Financiera, mediante mero informe. Y en este punto debemos desestimar la impugnación recordando que en la STC 134/2011, FJ 8 b), admitimos la legitimidad constitucional de que el Estado, ex arts. 149.1.13 y 156.1 en conexión con el art. 149.1.14 CE, establezca topes generales máximos a las Comunidades Autónomas en la elaboración de sus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misma argumentación realizada en fundamentos anteriores debe servir para desestimar la impugnación del artículo 9.1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Informes sobre 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anterioridad al 1 de septiembre de cada año, la Intervención General de la Administración del Estado, elevará al Gobierno, a través del Ministro de Hacienda, un informe sobre el grado de cumplimiento del objetivo de estabilidad presupuestaria del ejercicio inmediato anterior. Dicho informe será remitido al Consejo de Política Fiscal y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legitimidad del establecimiento por el Estado del principio de estabilidad presupuestaria, debemos atribuir igual legitimidad a la elaboración por parte del Gobierno de un informe sobre el grado de cumplimiento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Impugna, asimismo, el Consejo de Gobierno de la Junta de Extremadura el art. 11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Responsabilidad financiera derivada del incumplimiento de los compromisos adquiridos por España ante la Unión Europea en materia de estabilidad presupuestaría.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sujetos enumerados en el artículo 2 de la presente Ley que, incumpliendo las obligaciones en ella contenidas o los acuerdos que en su ejecución fuesen adoptados por el Ministerio de Hacienda o por el Consejo de Política Fiscal y Financiera de las Comunidades Autónomas, provoquen o contribuyan a producir el incumplimiento de las obligaciones asumidas por España frente a la Unión Europea como consecuencia del Pacto de Estabilidad y Crecimiento, asumirán en la parte que les sea imputable las responsabilidades que de tal incumplimiento se hubiesen derivado.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de asunción de responsabilidad financiera a que se refiere el párrafo anterior, se garantizará, en todo caso, la audiencia de la Administración o entidad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que la responsabilidad ad extra de la Administración estatal por incumplimientos del Derecho de la Unión Europea “no justifica la asunción de una competencia que no le corresponde, aunque tampoco le impide repercutir ad intra, sobre las Administraciones públicas autonómicas competentes, la responsabilidad que en cada caso proceda” (SSTC 79/1992, de 28 de mayo, FJ 5; 148/1998, de 2 de julio, FJ 8, o 96/2002, de 25 de abril, FJ 10). De acuerdo con nuestra jurisprudencia corresponde al Estado, no solo establecer los sistemas de coordinación y cooperación que permitan evitar las irregularidades o las carencias en el cumplimiento de la normativa europea, sino también “los sistemas de compensación interadministrativa de la responsabilidad financiera que pudiera generarse para el propio Estado en el caso de que dichas irregularidades o carencias se produjeran efectivamente y así se constatara por las instituciones comunitarias” (STC 148/1998, FJ 8). Con base en esta doctrina se debe desestimar la impugnación del art. 11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arts. 3.2, 8.1, 9.1 y 11 de la Ley 18/2001, de 12 de diciembre, general de estabilidad presupuestaria y contra los arts. 2, 3.1, 5, 6.3, 6.4, 8.2, 8.3, 8.4, 8.5, 8.7, 8.8, disposición adicional única en sus apartados 1, 2, 3 y 4 de la Ley Orgánica 5/2001, de 13 de diciembre, complementaria de la Ley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