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20 de diciembre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3919-2000 y 2679-2001, promovidos por el Gobierno de Aragón, en relación con el Real Decreto 324/2000, de 3 de marzo, por el que se establecen las normas básicas de ordenación de las explotaciones porcinas y con el Real Decreto 3483/2000, de 29 de diciembre, por el que se modifica el Real Decreto 324/2000, respectivamente. Ha comparecido el Abogado del Estado.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6 de julio de 2000 el Letrado de Comunidad Autónoma de Aragón, en la representación que legalmente ostenta del Gobierno de esa Comunidad Autónoma, promueve conflicto positivo de competencia contra los arts. 1.1; 2.2 j), k) y m); 3 B); 5.Uno B).1 y dos A).1; 7.7; 8.3; disposición adicional segunda y disposiciones transitorias primera y segunda del Real Decreto 324/2000, de 3 de marzo, por el que se establecen normas básicas de ordenación de las explotaciones porcinas.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de Aragón comienza poniendo de manifiesto que mediante Decreto 200/1997, de 9 de diciembre, se aprobaron las directrices parciales sectoriales sobre instalaciones e instalaciones ganaderas y, como complemento y desarrollo de las mismas, el Decreto 158/1998, de 1 de septiembre, por el que se regula la capacidad de las explotaciones porcinas en la Comunidad Autónoma de Aragón. Ambas disposiciones han sido dictadas al amparo de las competencias autonómicas en materia de agricultura, ganadería e industrias agroalimentarias, sanidad e higiene y normas adicionales de protección del medio ambiente (arts. 35.1.12; 35.1.40 y 37.3 del Estatuto de Autonomía de Aragón), normativa que resultaría ahora desplazada por la contenida en los preceptos impugnados del Real Decreto 324/2000. Dicha representación procesal concreta sus motivos de impugnación en el hecho de que los títulos estatales que se citan en dicho real decreto, relativos a la legislación básica en las materias de ordenación de la economía, de la sanidad y del medio ambiente (art. 149.1.13, 16 y 23 CE), no pueden suponer en ningún caso que mediante una disposición de carácter reglamentario que se califica como básica en su conjunto se vacíen de contenido títulos competenciales autonómicos conexos y transversales como son los de medio ambiente (art. 37.3 del Estatuto de Autonomía, aprobado por Ley Orgánica 8/1982, de 10 de agosto, en la redacción dada al mismo por la Ley Orgánica 5/1996, de 30 de diciembre), ordenación del territorio (art. 35.1.7), y sanidad (art. 35.1.40) y se desapodere a la Comunidad Autónoma para ejecutar una política ganadera que le es propia en virtud de los títulos competenciales exclusivos reconocidos en los arts. 35.1.12 y 35.1.14 del Estatuto de Autonomía en materia de “agricultura, ganadería e industrias agroalimentarias” y “tratamiento especial de las zonas de montaña”,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concretos preceptos impugnados el escrito de interposición del conflicto los agrupa en función de los reproches de vulneración del orden competencial que les dirige. Así, los arts. 2.2 j), k) y m) se cuestionan en cuanto que, para definir las “explotaciones para autoconsumo”, las “explotaciones reducidas” y las denominadas “áreas de producción porcina”, incorporan parámetros de determinación específicos en relación a un número de cabezas de ganado o de factores UGM (unidades de ganado mayor) que suponen el establecimiento por el Estado de límites a la definición de las explotaciones y de las zonas sujetas a una especial intervención administrativa en ejecución de la política ganadera que es contraria al ejercicio por la Comunidad Autónoma de su competencia en materia de agricultura como título que le permite definir esa política agraria mediante la específica concreción y calificación de determinadas explotaciones que se van a someter a un régimen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denuncia que el art. 3 B) establece un criterio fijo para determinar la capacidad de las explotaciones porcinas que no admite modulación autonómica imponiendo un concepto de explotación uniforme invasivo de la competencia autonómica en materia de agricultura.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argumenta que los arts. 5.Uno B).1 y dos A).1 establecen una detallada regulación en materia de distancias mínimas para la distribución de estiércol sobre el terreno y de régimen de separación sanitaria, respectivamente, regulación que, al imponerse en forma de determinaciones concretas y específicas adoptadas a partir de la clasificación ganadera de las explotaciones, exceden, sin justificación alguna, de lo que debería ser la fijación de unos criterios generales que pudieran ser adaptados posteriormente por la Comunidad Autónoma en ejecución de su política ganadera en atención a sus competencias concurrentes en materia de medio ambiente y sanidad y exclusivas en materia de ordenación del territorio y de agricultura. Este mismo reproche se dirige a los arts. 7.7 y 8.3, en cuanto que los mismos se conectan con las determinaciones concretas sobre distancias contenidas en los preceptos a que se ha hecho referencia en primer lugar, distancias que no aparecen justificadas por necesidades estrictas de interés general sanitario que avalen la concreción de esos términos absolutos, lo que determina el vaciamiento de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mismos motivos, en cuarto lugar, la representación procesal del Gobierno de Aragón estima que el establecimiento con carácter básico, en las disposiciones transitorias del real decreto objeto de conflicto, de un régimen transitorio específico sobre los parámetros de la capacidad productiva y de la ubicación de las explotaciones vulnera las competencias autonómicas en materia de ganadería y de zonas desfavorecidas de montaña, excluyendo, además, cualquier referencia a la falta de la preceptiva licencia municipal como presupuesto previo para la inscripción en el registro de explotaciones porcinas de aquellas sujetas a regularización.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 1.1 y la disposición adicional segunda, en cuanto contienen una genérica definición de lo básico que se extiende a un conjunto de materias que responden a distintos títulos competenciales, se consideran también invasoras de la competencia autonómica pues no puede predicarse carácter básico de la totalidad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concluye solicitando, mediante otrosí, que, conforme a lo previsto por el art. 64.3 de la Ley Orgánica del Tribunal Constitucional (LOTC), se suspendan los preceptos objeto del conflicto toda vez que se estaría produciendo un perjuicio de imposible o difícil reparación al exigir la Administración del Estado la aplicación de su normativa contradictoriamente con el planteamiento de un conflicto por razón de una extralimitación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Segunda del Tribunal Constitucional de 25 de julio de 2000 se acordó admitir a trámite el conflicto positivo de competencia planteado por el Gobierno de Aragón en relación con los arts. 1.1; 2.2 j); 2.2 k); 2.2 m); 3 B); 5.Uno  B).1; 5.Dos A).1; 7.7; 8.3 y disposiciones adicional segunda y transitorias primera y segunda del Real Decreto 324/2000, de 3 de marzo, por el que se establecen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 impugnado o se impugnaré el referido real decreto, en cuyo caso se suspenderá el curso del proceso hasta la decisión del conflicto, según dispone el art. 61.2 LOTC; oír al Abogado del Estado para que, en el mismo plazo del traslado exponga lo que considere conveniente acerca de lo que se pide en el otrosí de la demanda respecto a la suspensión de las disposiciones normativas objeto del conflicto, al amparo de lo previsto en el art. 64.3 LOTC y, finalmente, publicar la incoación del conflicto en el “Boletín Oficial del Estado y en el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mediante escrito registrado en fecha 10 de agosto de 2000, se personó en nombre del Gobierno y formuló las alegaciones que, sintéticamente,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conflicto debe ser inadmitido por falta de fundamentación del previo requerimiento de incompetencia, pues el mismo únicamente hace referencia a la vulneración de las competencias autonómicas por parte de los preceptos requeridos de incompetencia debido al detalle y extensión de la regulación estatal que excede el ámbito de la competencia estatal sobre legislación básica alcanzando tal grado de minuciosidad que dejaría sin contenido la competencia autonómica de desarrollo legislativo, incidiendo además en títulos competenciales exclusivos como la ordenación del territorio y desplazando a la normativa autonómica vigente. Al respecto, el Abogado del Estado entiende que se trata de un requerimiento infundado en el sentido de que no se especificó el motivo de la inconstitucionalidad precepto a precepto lo que impidió al Gobierno valorar los concretos vicios de incompetencia para tratar de resolver el conflicto de forma convencional pues, al no establecerse con claridad los preceptos objeto de requerimiento ni el motivo concreto en cada caso de su incompetencia, se impidió que se cumpliera la finalidad de hacer posible la avenencia entre las partes determinada en el art. 63 LOTC. Al no ser susceptible de subsanación el vicio antes referido procedería la inadmisión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el Abogado del Estado se opone a las alegaciones formuladas en la demanda, señalando, en primer lugar, que no puede admitirse la tesis de que la vulneración de las competencias autonómicas se produzca por el sólo hecho de que la modificación de las bases estatales haya hecho que éstas no coincidan con la regulación autonómica, sino que su enjuiciamiento ha de realizarse desde el estudio de estas nuevas normas y su posible encaje en las competencias reconocidas al Estado en el bloque de la constitucionalidad, en particular en materia de sanidad animal, bases y coordinación de la planificación general de la actividad económica y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primera de ellas el Abogado del Estado señala las especiales circunstancias que concurren en relación con la sanidad de las explotaciones porcinas, tanto por su proyección supracomunitaria como por sus efectos supranacionales. Por ello se persigue determinar unos principios de común aplicación por cuanto se trata de un sector en el que los más graves problemas que ha sufrido encuentran su raíz en cuestiones de naturaleza sanitaria desencadenantes de alteraciones graves del mercado que van más allá de la ubicación geográfica del foco infeccioso. Problema que se ve agudizado en un marco de libre mercado en el que los movimientos de animales entre los distintos Estados de la Unión y dentro del mismo Estado son práctica cotidiana con la consiguiente facilidad de transmisión de cualquier problema de índole sanitario. Esta circunstancia determina la necesidad del establecimiento de medidas comunes de protección sanitaria de general aplicación en todo el territorio del Estado, entre las que se encuentra la determinación de distancias mínimas entre explotaciones, pues las medidas de protección sanitaria, por su propia naturaleza, rebasan el ámbito autonómico. Igualmente indica que el sector porcino es susceptible de ordenación económica por el Estado al amparo del art. 149.1.13 CE a fin de garantizar unas condiciones mínimas de igualdad a los operadores económicos implicados en el sector porcino. Asimismo, debido a las importantes implicaciones medioambientales de las explotaciones intensivas del porcino así como a la prevención que ha de tenerse respecto de ellas como centro de contagio de enfermedades, se hace preciso determinar a nivel estatal y mínimo la clasificación de las explotaciones estableciendo unos límites a su capacidad productiva máxima, si bien recalca que, atendiendo a los condicionamientos locales, se ha permitido la modulación de tales límites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examen de los concretos preceptos objeto de conflicto señala que las definiciones cuestionadas del art. 2 se han incluido para poder cumplir los objetivos de la norma estatal que se refieren a las bases y a la coordinación de la sanidad animal en las explotaciones porcinas sin que contengan ningún mandato normativo concreto por lo que no vinculan a la Comunidad Autónoma y no pueden invadir la competencia autonómica. Recalca además que no se justifica la existencia de efectos normativos derivados de esas definiciones que supongan una invasión competencial. Con respecto al art. 3 B) argumenta que, conforme a la contestación del Consejo de Ministros al requerimiento formulado, la determinación del tamaño de las explotaciones no debe hacerse por el Estado de una manera rígida sino sobre unos valores de referencia que permitan a las Comunidades Autónomas modularlos en función de las características de las zonas en las que se ubiquen las explotaciones. En cuanto al establecimiento de un límite máximo de capacidad de las explotaciones porcinas estima que resulta justificado por la necesidad de evitar explotaciones que, por su gran capacidad supongan graves riesgos sanitarios y medioambientales y con su establecimiento por el Estado se evita el riesgo de tratos desiguales en función del territorio en el que se ubique la explotación. Respecto al régimen de distancias mínimas entre explotaciones del art. 5 en lo que respecta a la distribución de estiércol sobre el terreno y a la separación sanitaria resalta, en relación al primer aspecto, que se encuentra amparado en la competencia estatal en materia de medio ambiente, recursos y aprovechamientos hidráulicos y sanidad. En cuanto a las distancias sanitarias, que incluye las dudas de constitucionalidad de los arts. 7.7 y 8.3, señala que las mismas tienen pleno encaje en las competencias estatales por cuanto constituyen uno de los criterios más eficaces y seguros para impedir la propagación de enfermedades de los animales, distancias que son susceptibles de modulación por las Comunidades Autónomas tanto directamente, al poder establecer éstas otras mayores, como en relación con la clasificación de las explotaciones pues la capacidad autonómica de modular el tamaño de la explotación también tiene influencia en las distancias. Igualmente justifica la regulación de un régimen especial para las Comunidades Autónomas insulares atendiendo a su peculiar situación geográfica que influye decisivamente en las posibilidades de propagación de la enfermedad. En relación con las disposiciones transitorias primera y segunda señala que su constitucionalidad deriva de que el régimen transitorio establecido no hace sino prever las medidas que han de adoptarse para que las explotaciones se adecuen al nuevo régimen básico, de manera que, conforme al criterio de la STC 66/1998, si existe competencia para establecer este nuevo régimen también existirá para regular su régimen transitorio sin que la exclusión de cualquier referencia a la licencia municipal conlleve vicio competencial alguno. Finalmente, en cuanto al art. 1.1 y a la disposición adicional segunda, alega que el conflicto carece de fundamentación en este punto lo que ha de llevar a la desestimación de la pretensión sin perjuicio de señalar que los mismos se limitan a establecer el objeto de la norma y su amparo constitucional desde la perspectiva competencial por lo que no pueden, por sí solos, vulnerar ninguna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petición de suspensión formulada en otrosí por el Gobierno de Aragón estima que no cabe acceder a la misma, pues no se dan en ella los presupuestos exigidos por la doctrina del Tribunal Constitucional para su prosperabilidad, ya que ni existen daños o perjuicios de imposible o difícil reparación ni el Gobierno de Aragón ha razonado la producción de daños o perjuicios por la aplicación de los preceptos objeto del conflicto, por lo que debe prevalecer su presunción de constitucionalidad. Finalmente solicita la acumulación del presente conflicto al tramitado con el número 3899-2000 planteado por el Consejo de Gobierno de la Junta de Extremadura contra determinados preceptos del mismo Real Decreto 324/2000.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el ATC 162/2001, de 19 de junio, el Pleno del Tribunal Constitucional acordó no acceder a la suspensión solicitada de los arts. 1.1; 2.2 j); 2.2 k); 2.2 m); 3 B); 5.Uno B).1; 5. Dos A).1; 7.7; 8.3 y de las disposiciones adicional segunda y transitorias primera y segunda del Real Decreto 324/2000, de 3 de marzo, por el que se establecen normas básicas de ordenación de las explotaciones porcinas.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10 de mayo de 2001 el Letrado de la Comunidad Autónoma de Aragón, en la representación que legalmente ostenta, promueve conflicto positivo de competencia contra los apartados 1 y 2.a) del art. Único del Real Decreto 3483/2000, de 29 de diciembre, por el que se modifica el Real Decreto 324/2000, de 3 de marzo, por el que se establecen las normas básicas de ordenación de las explotaciones porcinas.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autonómica recuerda, en primer lugar, la existencia de normativa autonómica en la materia, señalando a continuación que los apartados ahora impugnados afectan a preceptos que ya habían sido objeto de conflicto en cuanto que establecían límites máximos en la definición de las explotaciones porcinas por su capacidad productiva, límite que continúa siendo fijado por el Estado. Por ello, con una argumentación similar a la empleada para la promoción del conflicto trabado respecto al Real Decreto 324/2000, la representación procesal del Gobierno de Aragón continúa sosteniendo la extralimitación competencial de la normativa estatal por carecer el Estado de título competencial suficiente que le habilite para imponer a la Comunidad Autónoma la definición de la capacidad productiva máxima de las explotaciones porcinas, razón por la que impugna los apartados 1 y 2 a) del artículo único del Real Decreto 3483/2000, de 29 de diciembre, en cuanto modifican los arts. 3 B) y 5.Dos A).1 g) del Real Decreto 324/2000. Por otrosí interesa, al amparo de lo previsto por el art. 64.3 LOTC, la suspensión de las disposiciones objeto del conflicto toda vez que se estaría produciendo un perjuicio de imposible o difícil reparación la exigir la Administración del Estado la aplicación de su normativa contradictoriamente con el planteamiento de un conflicto por razón de una extralimitación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Primera del Tribunal Constitucional de 5 de junio de 2001 se acordó admitir a trámite el conflicto positivo de competencia promovido por el Gobierno de Aragón en relación con el artículo único, apartados 1 y 2 a) del Real Decreto 3483/2000, de 29 de diciembre, por el que se modifica el Real Decreto 324/2000, de 3 de marzo, por el que se establecen las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LOTC aporte cuantos documentos y alegaciones considere convenientes; dar audiencia a la representación procesal del promotor del conflicto y al Abogado del Estado para que, en el mismo plazo del traslado, puedan formular alegaciones en relación con la suspensión del Real Decreto 3483/2000 solicitada en el otrosí del escrito de interposición; comunicar la incoación del conflicto a la Sala de lo Contencioso-Administrativo del Tribunal Supremo por si ante la misma estuviera impugnado o se impugnaré el citado precepto, en cuyo caso se suspenderá el curso del proceso hasta la decisión del conflicto, según dispone el art. 61.2 LOTC y, finalmente, publicar la incoación del conflicto en el “Boletín Oficial del Estado y en el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registrado el día 3 de julio de 2001, se personó en nombre del Gobierno solicitando la desestimación del conflicto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sus alegaciones señalando que las modificaciones introducidas por el Real Decreto 3483/2000, de 29 de diciembre, son consecuencia de la contestación dada por el Consejo de Ministros a los requerimientos formulados por varias Comunidades Autónomas en relación con diversos aspectos del Real Decreto 324/2000, de 3 de marzo. Así, se modificaron los arts. 3 y 5 de éste último, relativos a la capacidad máxima de las explotaciones porcinas, preceptos que fueron objeto de nuevo requerimiento de incompetencia por parte del Gobierno de Aragón que centra su discrepancia competencial en la consideración de que el Estado no tiene competencia para determinar el límite máximo de capacidad de las explotaciones porcinas. Al respecto señala que lo modificado no afecta al debate competencial ya planteado por lo que se remite a las alegaciones realizadas con ocasión del conflicto interpuesto contra el Real Decreto 324/2000. Junto a ello recalca que el carácter básico de la nueva normativa estatal reguladora del tamaño de las explotaciones porcinas resulta tanto de su propia estructura en cuanto supone una regulación flexible que permite expresamente la actuación normativa autonómica para su desarrollo como de su finalidad porque tiene como objetivo establecer bases y criterios de coordinación en materia medioambiental y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señala las conexiones del presente conflicto con el tramitado con el número 3919/2000, así como con los planteados por el Consejo de Gobierno de la Junta de Extremadura contra las mismas normas tramitados con los núms. 3899-2000 y 2621-2000 por lo que solicita la acumulación de los dos conflictos planteados por el Gobierno de Aragón y, en su caso, éstos a los planteados por el Consejo de Gobierno de la Junta de Extremadura. En un segundo otrosí se opone a la petición de suspensión formulada por el Gobierno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del Tribunal Constitucional, en el ATC 282/2001, de 30 de octubre, acordó no acceder a la suspensión del artículo único, apartados 1 y 2 a), del Real Decreto 3483/2000, de 29 de diciembre, que modifica el Real Decreto 324/2000, de 3 de marzo, por el que se establecen normas básicas de ordenación de las explotaciones porcinas.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diciembre de 2001 la Sección Primera del Tribunal Constitucional acordó oír a las representaciones procesales del Gobierno de Aragón y del Consejo de Gobierno de la Junta de Extremadura, promotoras del presente conflicto y del registrado con el núm. 3899-2000, respectivamente para que en el plazo de diez días puedan alegar lo que estimen pertinente en relación con la acumulación de ambos procesos solicitada por el Abogado del Estado. El Letrado de la Comunidad Autónoma de Aragón, mediante escrito registrado el 10 de enero de 2002, manifestó su parecer favorable a la citada acumulación, sin que se formulase alegación alguna por parte del Consejo de Gobierno de la Junta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nueva providencia de 18 de febrero de 2010 el Pleno concedió un plazo de quince días a la representación legal del Gobierno de Aragón y al Abogado del Estado para que alegasen lo que estimaren oportuno sobre la acumulación al conflicto núm. 3919-2000 del tramitado con el número 2679-2001. El Abogado del Estado, por escrito de 25 de febrero de 2010 manifestó que no se oponía a la acumulación mientras que el Letrado de la Comunidad Autónoma de Aragón solicitó que se acordase la acumulación de ambos conflictos. El Pleno acordó, en el ATC 44/2010, de 14 de abril, la acumulación del conflicto positivo de competencia núm. 2679-2001 con el conflicto positivo de competencia núm. 3919-2000.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20 de diciembre de 2011 se señaló para deliberación y votación del presente conflicto positivo de competencia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dos conflictos positivos de competencia acumulados en este proceso han sido planteados por el Gobierno de Aragón frente a diversos preceptos del Real Decreto 324/2000, de 3 de marzo, por el que se establecen las normas básicas de ordenación de las explotaciones porcinas, y del Real Decreto 3483/2000, de 29 de diciembre, por el que se modifica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procesal del Gobierno de Aragón, ambos reales decretos vulneran las competencias autonómicas en materia de medio ambiente (art. 37.3 del Estatuto de Autonomía de Aragón, aprobado por Ley Orgánica 8/1982, de 10 de agosto, en la redacción dada al mismo por la Ley Orgánica 5/1996, de 30 de diciembre), ordenación del territorio (art. 35.1.7), sanidad (art. 35.1.40) y, especialmente, las competencias exclusivas en materia de “agricultura, ganadería e industrias agroalimentarias” y “tratamiento especial de las zonas de montaña” (arts. 35.1.12 y 35.1.14, respectivamente). El Abogado del Estado, tras estimar que el conflicto inicialmente planteado debe ser inadmitido, rechaza que se produzca la infracción de las competencias de la Comunidad Autónoma de Aragón, pues dichos reales decretos se han dictado al amparo de las competencias estatales en materia de ordenación general de la economía, sanidad y medio ambiente (art. 149.1.13, 16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Expuestas someramente las posiciones de las partes procede en este momento advertir que en la resolución de la presente controversia habremos de tener muy presente la doctrina de la STC 158/2011, de 19 de octubre, en la que resolvimos los conflictos positivos de competencia acumulados núms. 3899-2000 y 2621-2001, promovidos por el Consejo de Gobierno de la Junta de Extremadura, en relación con el Real Decreto 324/2000, de 3 de marzo, y con el Real Decreto 3483/2000, de 29 de diciembre, por el que se modifica el Real Decreto 324/2000, respectivamente, doctrina que, como se verá, resulta de directa aplicación al supuesto que ahora enjuiciamos.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 la controversia resulta necesario resolver la cuestión previa de orden procesal que plantea el Abogado del Estado, el cual alega que procede declarar la inadmisión del conflicto tramitado con el núm. 3919-2000 por la deficiente formulación del previo requerimiento de incompetencia del Gobierno de Aragón, dado que no se habrían tenido en cuenta los criterios del art. 63.3 de la Ley Orgánica del Tribunal Constitucional (LOTC), que exige que se identifiquen con claridad los artículos de la disposición recurrida o los puntos concretos de la resolución o acto viciado de incompetencia, así como las disposiciones legales o constitucionales de las que el vicio resulte. En tal sentido argumenta que no se han establecido con claridad los preceptos objeto de requerimiento, pues se incluye la práctica totalidad de la norma, ni el motivo concreto en cada caso de su incompetencia. La consecuencia es que, según el Abogado del Estado, se habría impedido que el Gobierno de la Nación pudiera llegar a conocer los motivos competenciales que llevaron a la formulación del requerimiento y, por tanto, el cumplimiento de su finalidad primordial.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esta cuestión previa de índole procesal hemos de partir de nuestra doctrina, según la cual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No obstante, no puede estimarse que el requerimiento previo al planteamiento de un conflicto positivo de competencia constituya un mero obstáculo o requisito de carácter formal cuyo incumplimiento pueda ser sanado de oficio por vía interpretativa, o que su finalidad sea simplemente la de permitir a la parte demandada preparar anticipadamente su defensa ... pues es obvio que el requerimiento previo a que se refiere el art. 63 LOTC responde a la finalidad primordial de apurar las posibilidades de resolución convencional o negociada de las diferencias entre el Estado y las Comunidades Autónomas... Por eso, dado que de acuerdo con el art. 63 LOTC se han de hacer constar con claridad en el requerimiento de incompetencia los preceptos de la disposición viciada de incompetencia, hay que entender que sobre los preceptos no mencionados en el mismo no se ha planteado conflicto de competencia” (STC 128/1999, de 1 de julio, FJ 3, con cita de la STC 194/1989, de 16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conforme a esta doctrina, el reproche de procedibilidad no puede prosperar. En el presente caso los preceptos requeridos se identificaron sin duda alguna en el requerimiento, sin que sea relevante a estos efectos que el requerimiento se extienda a la práctica totalidad de los preceptos que integran la norma. Por otra parte, la argumentación contenida en el requerimiento, aun siendo sucinta, resulta, sin duda, expresiva de la reivindicación planteada y no puede ser calificada de insuficiente, pues se indican tanto las razones de la vulneración competencial que se denuncia (la minuciosidad y detalle de las normas requeridas que dejarían sin contenido las competencias autonómicas y provocaría el desplazamiento de la preexistente normativa autonómica sobre la misma materia) como los preceptos estatutarios atributivos de las competencias autonómicas que se entienden vulneradas. Por tanto, el escrito de requerimiento contiene los elementos mínimos para permitir al Gobierno de la Nación apreciar las razones que tuvo el Gobierno de Aragón para considerar que la norma requerida ha podido vulnerar el orden de competencias y posibilitar una solución negociada antes de la formalización efectiva del conflicto, cumpliéndose con ello con la función constitucional que el requerimiento de incompetencia tiene asignada. Conclusión que resulta corroborada, además, por el hecho de que, atendiendo a los preceptos sobre los que se ha trabado, el objeto del conflicto se ha reducido respecto al del preceptivo y previo requerimiento de incompetencia, lo cual permite inferir que, siquiera parcialmente, este último cumplió con la función de búsqueda de la avenencia entre las partes que le es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aún de resolver la controversia que se nos plantea es necesario realizar tres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relativa al objeto del proceso, deriva de que la demanda atribuye la infracción constitucional, no a la totalidad de cada precepto, sino a apartados o aspectos concretos de cada uno de ellos, aportando tan sólo respecto de dichos apartados o aspectos una argumentación suficiente de los motivos o causas de la infracción. Por tanto, conforme a nuestra doctrina (STC 233/1999, de 16 de diciembre, FJ 2) y al igual que sucedía en el caso resuelto en la STC 158/2011, FJ 4, el objeto del presente proceso ha de quedar delimitado, en principio, a los artículos siguientes, respecto de los que la representación procesal del Gobierno de Aragón aporta, efectivamente, su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cuanto al Real Decreto 324/2000, de 3 de marzo, el reproche se centra en los arts. 1.1 y disposición adicional segunda (objeto y ámbito de aplicación y títulos competenciales que amparan la norma, respectivamente); 2.2 j) (definición de explotación para autoconsumo), k) (definición de explotación reducida) y m) (definición de área de producción porcina); 3 B) (clasificación de las explotaciones porcinas en función de su capacidad productiva); 5.Uno B)b.1.2 (distancias mínimas a cumplir por las explotaciones porcinas, conforme a su previa clasificación, para la distribución de estiércol sobre el terreno), dos A).1 (normas a cumplir por las explotaciones porcinas en cuanto a la separación sanitaria mínima entre establecimientos); 7.7 y 8.3 [registro estatal de instalaciones porcinas y autorización y registro de nuevas explotaciones, respectivamente si bien únicamente en cuanto hacen referencia a los límites señalados en el art. 3.B)] y disposiciones transitorias primera y segunda (explotaciones existentes o pendientes de autorización en lo relativo a la capacidad productiva y separación sanitaria entre establecimientos).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Real Decreto 3483/2000, de 29 de diciembre, las tachas que se formulan se centran en las modificaciones introducidas en el Real Decreto 324/2000 de las cuestiones señaladas. Por tanto, se ciñen a sus arts. 3 B) 3 [teniendo en cuenta que el nuevo art. 3 B) 5, primer párrafo, incide en él] y 5. Dos. A. 1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segundo lugar, la precisión del objeto del presente proceso exige apreciar los efectos que tiene sobre el primer conflicto la promoción del segundo, relativo a la nueva redacción dada por los apartados 1 y 2 a) del art. único del Real Decreto 3483/2000, de 29 de diciembre, a los arts. 3 B) y 5.Dos A).1 g) del Real Decreto 324/2000. De ello resulta que, el art. 3 B) del Real Decreto 324/2000 (clasificación de las explotaciones porcinas por su capacidad productiva), ha sido modificado por el Real Decreto 3483/2000, de manera que las explotaciones del grupo tercero dejan de ser las comprendidas entre 360 y 864 unidades de ganado mayor, para pasar a ser las comprendidas entre 360 y 720 unidades de ganado mayor. De otro lado, el art. 3 B).5, primer párrafo, del Real Decreto 324/2000, una vez modificado por el Real Decreto 3483/2000, también incide en la controversia, al permitir que “las Comunidades Autónomas podrán modular la capacidad máxima prevista en el apartado 3”. En definitiva, lo anterior nos permite apreciar que la controversia subsiste respecto de la totalidad del art. 3 B), si bien, dada la modificación de sus apartados 3 y 5 examinaremos en éstos la redacción que da a los mismos el Real Decreto 3483/2000, de 29 de diciembre, considerando que es esta última redacción la que permanece conflictualmente viva. Por su parte el art. 5. Dos A).1 (normas sobre ubicación de las explotaciones en cuanto a su separación sanitaria, es decir, las distintas mínimas entre ellas), del Real Decreto 324/2000, tan sólo ha sido modificado por el Real Decreto 3483/2000 en un aspecto concreto que afecta al último inciso del epígrafe g), relativo a la capacidad total máxima de los “núcleos de producción porcina”. Por tanto, habiéndose impugnado ambas regulaciones, consideraremos que la controversia sigue viva respecto al cuerpo de la regulación principal, contenida en el Real Decreto 324/2000, si bien entendiendo decaída la dada por este real decreto al antes señalado epígrafe g) y enjuiciando en este punto concreto su última redacción, contenida en el Real Decreto 3483/2000.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tercer lugar, también tendremos en cuenta que la Ley Orgánica 5/2007, de 20 de abril, de reforma del Estatuto de Autonomía de Aragón ha entrado en vigor con posterioridad a la admisión a trámite de estos conflictos positivos de competencia, por lo que, de conformidad con nuestra reiterada doctrina (STC 140/2011, de 14 de septiembre, FJ2, por todas) las cuestiones controvertidas se decidirán considerando las prescripciones del nuevo Estatuto de Autonomía de Aragón (EAAr 2007) que puedan ser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examen del fondo del asunto, y tratándose de una disputa de carácter competencial, procede comenzar con el encuadramiento de los preceptos objeto del conflicto. Así, atendiendo al carácter de las disposiciones traídas al conflicto y a su objetivo predominante, hemos de considerar que, como ya señaló la STC 158/2011, FJ 6, los preceptos impugnados constituyen una regulación sustantiva que incide directamente en las explotaciones de ganado porcino, lo que determina que resulte inmediatamente concernida la competencia exclusiva de la Comunidad Autónoma de Aragón en materia de ganadería (art. 71.17 EAAr 2007). Resulta de ello que, como acontecía en la meritada Sentencia, la cuestión de fondo a dilucidar es si esta competencia autonómica puede resultar limitada por cualquiera de los títulos competenciales del Estado que dan cobertura competencial a los dos reales decretos impugnados (art. 149.1.13, 16 y 23 CE), títulos en los que el Abogado del Estado sustenta su alegato.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estos últimos, todos ellos relativos a materias en las que el Estado puede establecer la normativa básica y la correspondiente coordinación, hemos señalado, tras resaltar la necesidad de que la norma estatal satisfaga los requisitos de orden formal y material exigibles a toda normativa básica en los términos de nuestra doctrina, que “[p]ara realizar el encuadramiento competencial de los preceptos impugnados, hemos de tener en cuenta que el Real Decreto 324/2000, de 3 de marzo, según su art. 1.1 antes reproducido, tiene como objeto la regulación de ‘medidas de ordenación sanitaria y zootécnica de las exportaciones porcinas’, es decir la instrumentación de medidas dirigidas a la cría, reproducción y selección del ganado porcino, de un lado, y a la prevención y lucha contra las enfermedades de dicho ganado, de otro. Esa doble dimensión, zootécnica y sanitaria, está presente en todas las definiciones (art. 2) y tiene su correlato en la distinción entre la clasificación y zootécnica de las explotaciones porcinas (art. 3) y su calificación sanitaria (art. 4), así como en las condiciones mínimas de funcionamiento de las explotaciones, referentes también a ambos aspectos (art. 5). Por tanto, esa doble orientación zootécnica y sanitaria que presenta el Real Decreto 324/2000, sin perder de vista su conexión con el medio ambiente (art. 1, in fine) determina que debamos valorar el alcance que resulte más específico en cada precepto impugnado, realizando de acuerdo con ello el correspondiente encuadramiento” (STC 158/2011,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partir de cuanto se ha expuesto podemos abordar ya el examen de fondo de los preceptos impugnados en el presente proceso comenzando por el art. 1.1 y la disposición adicional segunda, preceptos que establecen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 Objeto y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presente Real Decreto establece las normas básicas por las que se regula la aplicación de medidas de ordenación sanitaria y zootécnica de las explotaciones porcinas, incluidas entre ellas la capacidad máxima productiva, las condiciones mínimas de ubicación, infraestructura zootécnica, sanitaria y los equipamientos, que permitan un eficaz y correcto desarrollo de la actividad ganadera en el sector porcino, conforme a la normativa vigente en materia de higiene, sanidad animal, bienestar de los animales y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segunda.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disposiciones del presente Real Decreto tendrán el carácter de normativa básica estatal, al amparo de lo dispuesto en el artículo 149.1.13 de la Constitución que atribuye al Estado la competencia sobre las bases y la coordinación de la planificación general de la actividad económica; artículo 149.1.16, que atribuye al Estado la competencia exclusiva sobre las bases y coordinación de la sanidad, y artículo 149.1.23, que atribuye al Estado la competencia para dictar legislación básica sobre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Autónoma de Aragón considera que ambas normas contienen una genérica definición de lo básico incompatible con las competencias autonómicas cuya invasión se denuncia en el proceso. Por su parte el Abogado del Estado señala que ambos preceptos se limitan a establecer el objeto de la norma impugnada y su amparo competencial de modo que, por sí solos, no pueden vulnerar competencia autonómica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formulado no puede ser aceptado pues la propia argumentación empleada por el Letrado de la Comunidad Autónoma pone de manifiesto que la impugnación de estos preceptos no es autónoma sino que se vincula estrechamente con la de los restantes que han sido controvertidos, los cuales establecen una regulación sustantiva que, en todo caso, ha de ser examinada en el presente proceso. Por ello no procede el examen autónomo de esta impugnación, que habrá de entenderse resuelta en los términos de lo que resulte de las del resto de preceptos sobre los que se ha trabado la controversia. A ello cabe añadir que ya hemos apreciado, en la STC 158/2011, FJ 8, que el Estado se encuentra competencialmente habilitado para establecer criterios de ordenación de las explotaciones porcinas en todo el territorio nacional, lo que, por sí solo, permite desestimar la impugnación del art.1.1 (por lo demás de contenido meramente enunciativo) y de la disposición adicional segunda del Real Decreto 324/2000.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segundo grupo de preceptos que hemos de examinar son las definiciones del art. 2.2, letras j), k) y m), que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Definiciones.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Además se entenderá por: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Explotación para autoconsumo. Se considera como tal, la utilizada para la cría de animales con destino exclusivo al consumo familiar, con una producción máxima por año de cinco cerdos de cebo.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Explotación reducida. Se considera así, a la que alberga un número inferior a cinco cerdas reproductoras, pudiendo mantener un número no superior a 25 plazas de cebo. En todo caso, la explotación no podrá albergar una cantidad de porcinos superior al equivalente de 4,80 UGM.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Áreas de producción porcina. Se entienden como áreas de producción porcina, las zonas productivas de los municipios de menos de 1.000 habitantes, en las que se instalen explotaciones con una capacidad no superior a 33 UGM y que se incorporen a una agrupación de defensa sanitaria (ADS), manteniendo un programa sanitario común, bajo la dirección de un veterinario responsable y emplazadas a una distancia mínima de los cascos urbanos a determinar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Autónoma reprocha a estas tres definiciones la utilización de criterios de determinación específicos que toman como referencia el número concreto de cabezas o de factores UGM (unidad de ganado mayor, cuya equivalencia para los distintos tipos de ganado porcino se determina en el anexo I del Real Decreto 324/2000) que impiden a la Comunidad Autónoma la concreción y calificación de determinadas explotaciones para someterlas a un régimen especial. El Abogado del Estado alega, por el contrario, que tales definiciones son un instrumento de la competencia estatal sobre bases y coordinación de la sanidad (art. 149.1.16 CE), sin que contengan un mandato normativo concreto que pueda entenderse vulnerador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resulta de las alegaciones del Gobierno de Aragón, las tres definiciones discutidas se controvierten por el mismo motivo: la utilización como elemento de clasificación del criterio del tamaño de la explotación, medido en cabezas de ganado o en unidades de ganado mayor, que impediría a la Comunidad Autónoma el establecimiento de eventuales regímenes especiales atendiendo a las particularidades de las explotaciones. Con arreglo a lo declarado en la STC 158/2011, FJ 8, la utilización del criterio antes descrito para definir los tipos de explotaciones porcinas ha de encuadrarse en la materia ganadería, competencia autonómica (art. 71.17 EAAr 2007) que, aun proclamada con carácter exclusivo, ha de respetar, según reza el párrafo primero del mismo art. 71 EAAr 2007, lo dispuesto en 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conforme al criterio recogido en el Estatuto de Autonomía de Aragón de 2007 e igualmente destacado por nuestra doctrina, las competencias autonómicas no pueden dejar de atemperarse, según prevé el propio Estatuto de Autonomía, a la disciplina establecida por el Estado en el ejercicio de sus competencias propias. En lo que a esto último respecta hemos dejado sentado, en el mencionado fundamento jurídico 8 de la STC 158/2011, que “la competencia estatal del art. 149.1.13 CE se proyecta sobre los diversos sectores económicos siendo ello ‘aplicable al terreno de la ganadería que tiene una relación reconocida y expresa con la política económica general’ (STC 145/1989, FJ 5)”, lo que pone de manifiesto tanto el carácter material y formalmente básico del establecimiento por la norma estatal de los criterios de ordenación de las explotaciones porcinas para todo el territorio nacional y, por tanto, de la definición de las mismas atendiendo a su capacidad productiva. Igualmente precisamos que la previa existencia de normativa autonómica en esta materia “no invalida el carácter básico de este último en el extremo examinado, con las consecuencias correspondientes para las normas de todas las Comunidades Autónomas en cuanto a su necesaria adaptación a la nueva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la impugnación del art. 2.2, letras j), k) y m) del Real Decreto 324/2000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siguiente precepto impugnado es el art. 3 B) del Real Decreto 324/2000, si bien, como antes ha quedado señalado, con la redacción dada a sus apartados 3 y 5 por el Real Decreto 3483/2000. Dicho precepto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3. Clasificación y zootécnica de las explotaciones porcinas.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capacidad productiva: Las explotaciones porcinas se clasifican en función de su capacidad productiva, expresada en UGM, de acuerdo con la equivalencia establecida para cada tipo de ganado en el anexo I, de la forma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Grupo primero: Explotaciones con capacidad hasta 120 UGM.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Grupo segundo: Explotaciones con una capacidad comprendida entre el límite máximo del grupo anterior y hasta 360 UGM.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Grupo tercero: Explotaciones con una capacidad comprendida entre el límite máximo del grupo anterior y hasta 720 UGM.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Grupo especial: se incluyen aquí las explotaciones porcinas de selección, de multiplicación, los centros de agrupación de reproductores para desvieje, los centros de inseminación artificial, las explotaciones de recría de reproductores, las de transición de reproductoras primíparas y los centros de cuarentena.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Comunidades Autónomas podrán modular la capacidad máxima prevista en el apartado 3, en función de las características de las zonas en que se ubiquen las explotaciones, de las circunstancias productivas o de otras condiciones que puedan determinarse por el órgano competente de aquéllas, sin que en ningún caso pueda aumentarse la citada capacidad en más de un 20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consideran explotaciones independientes, a efectos de capacidad, a las unidades productivas pertenecientes a una explotación con sistema de producción en fases, siempre y cuando se cumpla lo establecido en el presente Real Decreto relativo a distancias entre dichas unidades productivas integrantes de la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 la Comunidad Autónoma de Aragón este precepto invade las competencias autonómicas al fijar un límite máximo a la capacidad productiva de la explotación aplicable de forma uniforme a todo el territorio nacional que impide a la Comunidad Autónoma determinar los máximos de la capacidad productiva de las explotaciones radicadas en su territorio. El Abogado del Estado, por el contrario, sostiene que el precepto tiene por objetivo establecer bases y criterios de coordinación en materia medioambiental y sanitaria. A tal efecto fija un límite máximo de capacidad de los distintos tipos de explotaciones porcinas sin que exista inconveniente alguno para que las Comunidades Autónomas establezcan un límite menor, capacidad máxima que puede ser modulada por las Comunidades Autónomas en un porcentaje que no exceda del 20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este precepto, incardinado el precepto en la materia ganadería, ya declaramos en la STC 158/2011, FJ 9, que “[t]eniendo en cuenta este encuadramiento, debemos reiterar, como hicimos en el anterior fundamento jurídico, que el Estado puede establecer ex art. 149.1.13 CE normas básicas de ordenación del subsector del ganado porcino que limiten la competencia exclusiva de la Comunidad Autónoma de Extremadura en la materia. Ha de repararse también en que la redacción del Real Decreto 324/2000, tras su modificación por el Real Decreto 3483/2000, permite a las Comunidades Autónomas determinados márgenes de adecuación de los límites máximos y mínimos de las explotaciones del grupo tercero (explotaciones con capacidad entre 360 y hasta 720 UGM) en atención a las peculiaridades derivadas de ‘las zonas en que se ubiquen las explotaciones, de las circunstancias productivas o de otras condiciones que puedan determinarse por el órgano competente de aquellas’, pudiendo aquéllas realizar, así, políticas propias dentro de la ordenación del subsector realizada por el Estado. El precepto es, por tanto, materialmente básico y satisface asimismo, por lo dicho al respecto en el anterior fundamento jurídico, las exigencias formales de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debemos desestimar la impugnación del art. 3 B) del Real Decreto 324/2000, en la redacción que del mismo resulta tras la modificación realizada por el Real Decreto 3483/2000.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Del art. 5 del Real Decreto 324/2000 se impugnan los apartados Uno B).b.1.2 y Dos A).1, y en relación con este último, los arts. 7.7 y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 el primero de los apartados impugnados,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 Condiciones mínimas de funcionamiento de las explotaciones.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Las explotaciones porcinas, con carácter general, deberán cumplir la legislación sectorial correspondiente y las condiciones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bienestar animal y protección agroambiental: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Estiércoles: La gestión de los estiércoles de las explotaciones porcinas podrá realizarse mediante la utilización de cualquiera de los siguientes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Valorización como abono órgano-mineral: Para la valorización agrícola como abono órgano-mineral, las explotaciones deberán: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Respetar como distancia mínima, en la distribución de estiércol sobre el terreno, la de 100 metros, respecto a otras explotaciones del grupo primero, y 200 metros, respecto a las explotaciones incluidas en el resto de los grupos definidos en el artículo 3 B) y a los núcleos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Comunidad Autónoma de Aragón considera que el precepto, en cuanto que regula las distancias mínimas tanto entre explotaciones como respecto a los núcleos de población que han de respetarse en los casos en que se utilice el estiércol producido por las explotaciones porcinas como abono para superficies agrícolas, impone ese régimen de distancias a partir de la clasificación ganadera de las explotaciones, excediendo de lo que serían la fijación de unos criterios generales en la materia que habrían de ser concretados por la Comunidad Autónoma en atención a sus necesidades definidas en ejecución de su política ganadera. El Abogado del Estado se opone a este reproche, rechazando que esta regulación exceda de la condición de básica ya que trata del establecimiento de medidas mínimas para evitar que la distribución del estiércol pueda afectar al medio ambiente o a la sanidad en relación con los núcleos urbanos.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Abordando el examen del precepto, debemos comenzar poniendo de relieve que la Ley 8/2003, de 24 de abril, de sanidad animal, define (art. 3.30) como “subproductos de explotación” todo material orgánico eliminable generado en la explotación de animales, tales como estiércol, purines, yacijas y piensos alterados no aptos para el consumo y en su art. 37 —incluido en el capítulo primero (ordenación sanitaria de las explotaciones animales) del título III (organización sanitaria sectorial)— dispone que “cualquier actividad de explotación animal estará supeditada a la eliminación higiénica de efluentes, subproductos de explotación, residuos de especial tratamiento y cadáveres, de acuerdo con las normas de sanidad animal, salud pública y protección del medio ambiente”, precepto que, conforme a la disposición final primera “tiene el carácter de normativa básica al amparo de lo dispuesto en el artículo 149.1.13, 16 y 23 de la Constitución, que reserva al Estado la competencia exclusiva en materia de bases y coordinación de la planificación general de la actividad económica, bases y coordinación general de la sanidad y legislación básica sobre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señalado conduce a considerar que la Ley 8/2003 otorga, aún de manera sobrevenida, cobertura al precepto impugnado, en cuanto previsión específica de uno de los cuatro procedimientos de gestión de estiércoles regulados en el Real Decreto 324/2000. De este modo podemos entender justificado el cumplimiento de las exigencias de la normativa básica desde la perspectiva formal. Materialmente, el mismo puede ser considerado sin dificultad como una medida de protección para minimizar los riesgos sanitarios y medioambientales de todo orden que estas explotaciones y la eliminación de los residuos que generan pueden conllevar en función de sus especiales características. Por otra parte, dado que el precepto establece unas distancias con el carácter de mínimas tampoco impide a las Comunidades Autónomas establecer una regulación más protectora. Todo ello resulta conforme con nuestra doctrina pues, como recuerda la STC 158/2011, FJ 10, “esta modalidad técnica de establecimiento de normas básicas mediante mínimos que pueden ser completadas con mayor rigor de protección por las Comunidades Autónomas, la hemos reputado legítima por suponer una forma de ordenación que ha de ser respetada en todo caso por aquéllas (SSTC 80/1984, de 20 de julio, FJ 1; 196/1996, de 29 de noviembre, FJ 2 y 166/2002, de 18 de septiembre,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debemos desestimar la impugnación del art.5.Uno B) b.1.2 del Real Decreto 324/2000, de 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otro apartado del art. 5 objeto de impugnación, el Dos A).1, regula las condiciones de funcionamiento de las explotaciones porcinas en lo relativo a la separación por razones sanitarias entre ellas mismas y respecto de otros tipos de establecimientos o instalaciones que puedan constituir fuentes de contagio. Por su parte, los arts. 7.7 y 8.3 han sido controvertidos en razón, únicamente, de su conexión con éste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Autónoma de Aragón formula a estos preceptos reproches similares a los dirigidos al que acabamos de examinar en el entendimiento de que el Estado no estaría competencialmente habilitado para establecer determinaciones concretas y específicas de separación de las explotaciones porcinas. Para el Abogado del Estado, el establecimiento de distancias mínimas entre instalaciones constituye uno de los criterios más eficaces y seguros para controlar la propagación de enfermedades de los animales, tratándose de una normativa de naturaleza sanitaria que el Estado puede dictar ex art. 149.1.16 CE y que no impide que las Comunidades Autónomas modulen los criterios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trabada respecto a estos preceptos ha de reputarse resuelta por la STC 158/2011, FJ 10, en la que desestimamos la impugnación del art. 5.Dos A).1 considerando que estas medidas de naturaleza preventiva respecto de las epizootías que hayan de afectar al ganado se inscriben competencialmente en la materia de sanidad (SSTC 32/1983, de 28 de abril, FJ 3, y 192/1990, de 29 de noviembre, FJ 2) y señalando su carácter formal y materialmente básico. En cuanto a lo primero, en razón de la cobertura que a este precepto otorga el art. 36 de la ya citada Ley 8/2003, de 24 de abril, de sanidad animal, y, por lo que hace a la perspectiva material, señalamos, apreciando tanto que el precepto se aplica únicamente a las explotaciones de nueva creación como la conformidad con el orden competencial de la modalidad técnica de establecimiento de normas básicas mediante mínimos, que “el establecimiento de distancias mínimas que puedan después concretar las Comunidades Autónomas según las características de su territorio es, sin duda, de gran relevancia en las actuaciones contra las enfermedades animales, tanto en los aspectos preventivos como en las de lucha y erradicación, máxime cuando dichas enfermedades puedan ser transmisibles al hombre. De aquí que las distancias mínimas puedan afectar, como hace el precepto, no sólo a las relaciones de unas explotaciones porcinas con otras, sino también a su incidencia respecto de núcleos de población, vías férreas o de transporte y, en general, instalaciones en que pueda producirse al contagio”.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debemos desestimar la impugnación del art. 5.Dos A).1 del Real Decreto 324/2000, de 3 de marzo, con la modificación operada por el Real Decreto 3483/2000, de 29 de diciembre. Lo mismo sucede con la impugnación de los arts. 7.7 y 8.3, pues los reproches de disconformidad con el orden competencial que se les han formulado se conectan con el régimen de distancias sanitarias, que ya hemos considerado conforme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resta por examinar la impugnación de las disposiciones transitorias primera y segunda, relativas a las explotaciones existentes o pendientes de autorización. Ambas son cuestionadas por la representación procesal de la Comunidad Autónoma de Aragón por establecer un régimen transitorio específico relativo a los parámetros de la capacidad productiva y de la ubicación de las explotaciones con arreglo a los criterios establecidos en el Real Decreto 324/2000, así como por omitir cualquier referencia a la falta de la preceptiva licencia municipal como presupuesto previo para la inscripción en el Registro de explotaciones porcinas de las sujetas a regularización. El Abogado del Estado considera, de contrario, que la competencia estatal para el establecimiento del régimen de las explotaciones porcinas en los aspectos señalados implica la posibilidad de regular su régimen transitorio, mientras que, por otro lado, estima que la falta de referencia en el precepto a la licencia municipal no supone vicio competencial alguno ni afectación a su exigibilidad en los casos en que resulte preceptiva.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 de las alegaciones del propio Letrado de la Comunidad Autónoma es patente que la impugnación del régimen transitorio previsto en el Real Decreto 324/2000 se vincula directamente con la relativa a los parámetros de capacidad productiva del art. 3 B) y de ubicación de las explotaciones del art 5.Dos A).1. Así pues, desestimadas ya las quejas formuladas con respecto a ambos preceptos, procede hacer lo propio con las que ahora se plantean, debiendo, además, a este respecto recordar nuestra doctrina según la cual “admitida la competencia del Estado para regular las bases sobre una materia, no puede objetarse la atribución al mismo de la competencia para regular, con el mismo carácter de básico, los aspectos transitorios de la misma” (STC 172/1996, de 31 de octubre, FJ 5, reiterado en SSTC 206/1997, de 27 de noviembre, FJ 16, y 66/1998, de 18 de marzo, FJ 15). Por otra parte es claro que la regulación controvertida no afecta a las condiciones de exigibilidad de la licencia municipal en las explotaciones porcinas sujetas a regularización, cuestión sobre la que nada dice el precepto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la impugnación de las disposiciones transitorias primera y segunda del Real Decreto 324/2000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En relación con el conflicto positivo de competencia núm. 3919-2000 planteado frente al Real Decreto 324/2000 de 3 de marzo: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que el conflicto ha perdido objeto respecto de los arts. 3 B).3 y 5; y 5. Dos A).1 g), del citado Real Decreto.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Desestimar el conflicto en todo lo demás.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En relación con el conflicto positivo de competencia núm. 2671-2001 promovido contra el Real Decreto 3483/2000, de 29 de diciembre, desestimar dicho conflicto.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