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16 de marzo de 2011, doña María Eugenia Fernández Rico Fernández, Procuradora de los Tribunales, en nombre y representación de don Pedro María Gragera de Torres y 321 personas más, controladores de tránsito aéreo al servicio de Aeropuertos Españoles y Navegación Aérea (AENA), interpuso recurso de amparo contra el acuerdo del Pleno del Congreso de los Diputados de 16 de diciembre de 2010, de autorización de la prórroga del estado de alarma declarado por Real Decreto 1673/2010,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recoge la relación de antecedentes fácticos que seguidamente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tarde del día 3 de diciembre de 2010, amparándose en una supuesta actuación irregular de los controladores de tránsito aéreo, se acordó el cierre del espacio aéreo, imposibilitando desde ese momento el tráfico de aeronaves.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declarado el cierre del espacio aéreo, se comenzaron a tomar medidas en orden a gestionar tan anormal situación. Entre ellas, se aprobó el Real Decreto 1611/2010, de 3 de diciembre (“BOE” núm. 294, de 4 de diciembre), por el que se encomendó al Ministerio de Defensa las facultades de control de tránsito aéreo atribuidas a la entidad pública empresarial AENA. La justificación de la medida vino dada —según se dice en la parte dispositiva— por “las circunstancias extraordinarias que concurren en el cierre del espacio aéreo español como consecuencia del conflicto provocado por los controladores de tráfico aéreo que, mediante una acción concertada, han resuelto, sin aviso previo, no desarrollar en la tarde del día 3 de diciembre de 2010 su actividad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atribuyeron al jefe del Estado Mayor del Ejército del Aire las facultades absolutas laborales sobre los controladores aéreos, al amparo del art. 4.4 a) de la Ley 21/2003, de 7 de julio, de seguridad aérea y de la disposición adicional primera de la Ley 9/2010, de 14 de abril, tras la redacción otorgada por el Real Decreto-ley 13/2010, de 3 de diciembre, de actuaciones en el ámbito fiscal, laboral y liberalizadoras para fomentar la inversión y la creación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Real Decreto 1673/2010, de 4 de diciembre [“BOE” núm. 295, de 4 de diciembre (extraordinario)], se declaró el estado de alarma al amparo del art. 4 c), en relación con los apartados a) y d), de la Ley Orgánica 4/1981, de 4 de junio, de los estados de alarma, excepción y sitio.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art. 3 se dispone que todos los controladores de tránsito aéreo al servicio de AENA pasan a tener la consideración de personal militar, sometidos a las autoridades militares y a las leyes penales y disciplinarias militares, de conformidad con el art. 8 de la Ley Orgánica 13/1985, de 9 de diciembre, penal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justificación de la declaración del estado de alarma vino dada —según se expresaba en la exposición de motivos— por “las circunstancias extraordinarias que concurren por el cierre del espacio aéreo español como consecuencia de la situación desencadenada por el abandono de sus obligaciones por parte de los controladores civiles de tránsito aéreo” que constreñían el derecho a la libre circulación (art. 19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partir de ese momento, cuando los recurrentes en amparo se van incorporando a sus puestos de trabajo reciben una notificación del jefe del Estado Mayor del Ejército del Aire del siguiente tenor: “Por la presente le comunico que en virtud del Real Decreto 1673/2010 por el que se declara el estado de alarma pasa Usted … a tener la consideración de personal militar quedando a las órdenes directas de la autoridad militar designada en todo lo relativo a su servicio y función como controlador aéreo y sometido al régimen penal y disciplinario propio de las Fuerzas Armadas para el caso de negativa a cumplirlas”.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acuerdo del Consejo de Ministros de 14 de diciembre de 2010 se solicitó al Congreso de los Diputados autorización para prorrogar el estado de alarma hasta el 15 de enero de 2011, formalizándose dicha solicitud ante la Mesa de la Cámara en fecha 15 de diciembre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Pleno del Congreso de los Diputados en su sesión de 16 de diciembre de 2010 autorizó la prórroga del estado de alarma declarado por Real Decreto 1673/2010, de 4 de diciembre (“BOE” núm. 307, de 18 de diciembre). El acuerdo adoptado por la Cámara es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dispuesto en el artículo 116.2 de la Constitución, el Congreso de los Diputados, en su sesión del día de hoy, acordó autorizar la prórroga del estado de alarma declarado por el Real Decreto 1673/2010, de 4 de diciembre, en los términos de la solicitud comunicada mediante acuerdo del Consejo de Ministros, de 14 de diciembre de 2010, cuyo tenor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Solicitar del Congreso de los Diputados autorización para prorrogar, en sus propios términos, el estado de alarma declarado por el Real Decreto 1673/2010,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Dicha prórroga se solicita hasta las 24 horas del día 15 de enero de 2011 y se someterá a las mismas condiciones establecidas en el Real Decreto 1673/2010,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ordena la publicación para general conocimiento.”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Real Decreto 1717/2010, de 17 de diciembre (“BOE” núm. 307, de 18 de diciembre), se prorrogó el estado de alarma hasta el 15 de enero de 2011, aprobándose posteriormente el Real Decreto 28/2011, de 14 de enero (“BOE” núm. 13, de 15 de enero), por el que se derogó el Real Decreto 1616/2010, de 3 de diciembre, sobre la base de que habían cesado las circunstancias extraordinarias.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contiene la fundamentación jurídica que a continuación se extracta: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justificar la especial trascendencia constitucional del recurso de amparo, se razona en la demanda sobre la posibilidad de impugnar a través de la vía de amparo del art. 42 de la Ley Orgánica del Tribunal Constitucional (LOTC) el acuerdo del Pleno del Congreso de los Diputados por el que se autoriza la prórroga del estado de alarma, que constituye el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en la demanda no desconocer el contenido de cierta corriente doctrinal que en los albores del proceso democratizador del Estado postulaba que el acuerdo de autorización de la prórroga del estado de alarma se configuraba como una resolución con fuerza de ley, que, por tanto, estaba sujeta al recurso de inconstitucionalidad. Esta doctrina expresaba su inquietud acerca de la posibilidad de que aquel acuerdo de autorización de la prórroga no estuviera sometido a ningún tipo de control, ni ante la jurisdicción ordinaria, ni ante el propio Tribunal Constitucional. En consecuencia, se propugnaba, al amparo del art. 9.1 CE, que toda decisión proveniente de un órgano del Estado estuviera sometida, al menos, al control constitucional, encontrándole un mejor encaje en el recurso de inconstitucionalidad por aplicación del art. 27.2 b) LOTC que en el recurso de amparo. No obstante, aquella doctrina no contemplaba que aquel acuerdo de autorización pudiera ser susceptible de vulnerar, como acontece en este caso y se expondrá después, derechos fundamentales de quienes son receptores directos de las medidas adoptadas por el Gobierno una vez declarado el estado de alarma.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42 LOTC excluye del control del Tribunal Constitucional por la vía del recurso de amparo aquellas disposiciones parlamentarias que tengan la consideración de actos con fuerza de ley. Pues bien, a juicio de la representación de los recurrentes el acuerdo que autoriza al Gobierno a prorrogar el estado de alarma al que alude el art. 116.2 CE constituye una actuación o resolución desprovista de fuerza de ley, que, en consecuencia, sí puede ser impugnada a través del recurso de amparo del art. 42 LOTC. Afirmación que sustenta en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 juicio de los recurrentes, ningún problema procesal ha suscitado la impugnabilidad en vía de amparo de otro tipo de acuerdos parlamentarios con efectos externos frente a terceros, por más que sean manifestación de ejercicio de potestades parlamentarias de gran relevancia. El supuesto más claro es la posibilidad de controlar las decisiones de las Cámaras sobre la concesión o no de suplicatorios (STC 206/1992). Si como ocurre en este caso el acuerdo trasciende la esfera parlamentaria para producir efectos externos, no debería existir óbice alguno para fiscalizar también aquella actividad parlamentaria a través del recurso de amparo. Y el acuerdo que autoriza a prorrogar el estado de alarma despliega indudablemente efectos externos, en tanto que es presupuesto necesario, de conformidad con el art. 116.2 CE y con el art. 162.2 del Reglamento del Congreso de los Diputados, que habilita al Gobierno para que pueda prolongar más allá del plazo constitucionalmente establecido de quince días el estado de alarma. Por lo tanto, en la medida en que el acuerdo del Pleno del Congreso de los Diputados puede condicionar la resolución de prórroga del estado de alarma, que corresponde al Gobierno una vez obtenida la autorización, y que sólo puede ser prorrogado conforme a los postulados que marque el propio Congreso de los Diputados, es lógico que aquella resolución tenga efectos externos y, por tanto, sea fiscalizable por el Tribunal Constitucional a través del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Reglamento del Congreso de los Diputados regula los estados de alarma, excepción y sitio, es decir, la intervención del Congreso de los Diputados en este ámbito, en los arts. 162 a 165 que vienen a ser reproducción del art. 116 CE, pero lo hace en el capítulo III del título VII, que lleva por rúbrica “Del otorgamiento de autorización y otros actos del Congreso con eficacia jurídica directa”, fuera, por tanto, del título V referido al procedimiento legislativo y del título VI en el que se regula el control sobre las disposiciones del Gobierno con fuerza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legislador ha querido diferenciar y excluir del proceso parlamentario ordinario para la aprobación de las leyes la autorización del Pleno del Congreso de los Diputados para prorrogar el estado de alarma, resultando una realidad concluyente dirán los recurrentes, que el acuerdo para autorizar la prórroga del estado de alarma se configura como un mero acto de origen parlamentario desprovisto de valor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También según los recurrentes, ha de añadirse que la propia LOTC no contempla este tipo de actos del Congreso de los Diputados entre los actos normativos con fuerza de ley que pueden ser objeto del recurso de inconstitucionalidad (art. 27 LOTC), lo que es claramente significativo si se tiene en cuenta que el art. 27.1 LOTC contempla un listado claramente enumerativo y exhaustivo de resoluciones que son objeto de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También ha de destacarse, dice la demanda, la evolución del Tribunal Constitucional acerca de los denominados interna corporis acta, que sirve como elemento a considerar en cuanto a la delimitación de los actos parlamentarios con fuerza de ley. En este sentido, el Tribunal Constitucional ha entendido, en un primer momento, que tenían fuerza de ley, en cuanto integraban el reglamento parlamentario, las resoluciones dictadas para interpretar o integrar las lagunas de los reglamentos parlamentarios (STC 118/1988), si bien posteriormente las consideró susceptibles de impugnación únicamente a través del recurso de amparo (STC 44/1995), ampliando así las resoluciones parlamentarias que pueden ser recurridas a través de la vía del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En opinión de los recurrentes sólo hay una norma de carácter parlamentario que formalmente no es una ley ni un reglamento parlamentario, respecto de la cual el Tribunal Constitucional atendiendo a su peculiar naturaleza y configuración constitucional ha entendido que posee valor de ley y que no puede ser impugnada a través del recurso de amparo: el estatuto del personal de las Cortes Generales (STC 139/1988).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Y, en fin, la STC 121/1997 reitera cuáles son los actos de origen parlamentario que quedan excluidos del recurso de amparo, sin que se cite entre ellos el acuerdo del art. 116.2 CE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según la demanda, parece que las leyes, los reglamentos parlamentarios y el estatuto del personal de las Cortes Generales son las normas de origen parlamentario excluidas del recurso de amparo, lo que permite concluir que el acuerdo impugnado en este proceso es un acto desprovisto de toda fuerza normativa plenamente susceptible de recurrirse por la vía del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fondo de las vulneraciones aducidas en la demanda de amparo, los recurrentes sostienen que el acuerdo del Pleno del Congreso de los Diputados de autorización de la prórroga del estado de alarma en los mismos términos en que fue declarado por el Real Decreto 1673/2010 incurre en los mismos vicios de inconstitucionalidad e ilegalidad que aquel real decreto por falta del presupuesto fáctico para la declaración del estado de alarma y por transgredir los derechos fundamentales de los demandantes al acordar su militarización, lo que está constitucionalmente vedado en los estados de alarma.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Alegan los demandantes que para proceder a la declaración del estado de alarma ha de concurrir algunas de las alteraciones o situaciones gravemente anómalas causadas por fenómenos naturales o que provengan de causas de carácter técnico, excluyendo las que tengan su origen en motivaciones políticas (art. 4 de la Ley Orgánica 4/1981, de 4 de junio, de los estados de alarma, excepción y sitio). De la declaración de estado de alarma no puede derivar una limitación de los derechos y libertades de los ciudadanos, pues se trata de un estado de emergencia totalmente despolitizado y que se diferencia de los otros dos estados de emergencia por no afectar a la propia vigencia de la Constitución, por no suponer una suspensión de sus derechos y libertades, sino, todo lo más, una ampliación de los deberes de los ciudadanos, así como una serie de medidas que pueden afectar al ejercicio de determinados derechos y libertades. Las únicas medidas que pueden adoptarse son las previstas en el art. 11 de la Ley Orgánica 4/1981, de 4 de junio, de los estados de alarma, excepción y sitio.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 juicio de los recurrentes, la declaración del estado de alarma por el Real Decreto 1673/2010 es ilegal e inconstitucional, vicios que se comunican al acuerdo del Congreso de los Diputados objeto del presente recurso de amparo. Es ilegal por dos razones fundamentales: i) Porque no se cumplieron los presupuestos previstos en el art. 4 de la Ley Orgánica 4/1981, de 4 de junio, de los estados de alarma, excepción y sitio para declarar el estado de alarma, ya que el art. 4 c) de la Ley Orgánica 4/1981, de 4 de junio, de los estados de alarma, excepción y sitio (paralización de los servicios esenciales) no constituye un supuesto autónomo de los previstos en las letras a), b) y d) del mismo precepto, pues sólo cuando no se garantice lo dispuesto en los arts. 28.2 y 37.2 CE y concurra, al mismo tiempo, alguna de las otras circunstancias contenidas en aquel precepto se podrá entender que la paralización de servicios esenciales para la comunidad constituye un presupuesto legitimador de tal declaración, pero no en otro caso. En otras palabras, si no concurre alguna de las tres situaciones de emergencia de las letras a), b) y d) del art. 4 de la Ley Orgánica 4/1981, de 4 de junio, de los estados de alarma, excepción y sitio no puede declararse el estado de alarma por la mera paralización de un servicio esencial. Y es evidente que en este caso no concurría ninguno de esos tres supuestos. ii) Porque la designación como autoridad delegada del jefe del Estado Mayor del Ejército del Aire no tiene amparo legal alguno, ya que a diferencia del estado de sitio, la única autoridad delegada podría ser “el Presidente de la Comunidad Autónoma cuando la declaración afecte exclusivamente a todo o parte del territorio de una Comunidad” (art. 7 de la Ley Orgánica 4/1981, de 4 de junio, de los estados de alarma, excepción y sitio). El art. 9.1 de la Ley Orgánica 4/1981, de 4 de junio, de los estados de alarma, excepción y sitio contempla la sumisión de todas las autoridades, funcionarios, trabajadores al servicio de las diversas Administraciones públicas bajo las órdenes directas de la autoridad competente, es decir, el Gobierno o, por delegación, el Presidente de la Comunidad Autónoma correspondiente, pero sólo para el caso de que “sea necesario para la protección de las personas, bienes y lugares”, que estarán siempre bajo las órdenes de la autoridad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los recurrentes, además de resultar ilegal la misma declaración del estado de alarma, cuya autorización de prórroga por lo tanto resulta manifiestamente improcedente y contraria a derecho, también esta misma prórroga y su autorización son contrarias a lo dispuesto en la ley y en la Constitución. En concreto, dicha prórroga vulnera lo dispuesto en el art. 116.2 CE y en el art. 6 de la Ley Orgánica 4/1981, de 4 de junio, de los estados de alarma, excepción y sitio, en la medida en que, con el carácter restrictivo que como Derecho de excepción se ha de aplicar, aunque tales preceptos no lo indiquen de manera expresa, es evidente que para que la prórroga sea procedente ha de mantenerse la misma situación de excepcionalidad que motivara la declaración del estado de alarma, lo que a juicio de los recurrentes no ocurría ya, como revela la exposición de motivos del Real Decreto 1717/2010, que se reproduce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 otra parte dicen los demandantes, la medida de militarización que se acordó en el art. 3 del Real Decreto 1673/2010 es inconstitucional e ilegal, lo que implica que el acuerdo del Congreso de los Diputados objeto de este recurso de amparo estaría convalidando y prorrogando una improcedente militarización de los controladores.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medida de militarización es, a su juicio, inconstitucional e ilegal por las siguientes razones: i) La declaración del estado de alarma no puede acarrear una limitación de los derechos fundamentales y libertades públicas, limitación que ha comportado la militarización de los recurrentes en amparo, tratándose además de una opción sólo prevista para los estados de excepción y sitito; ii) la aplicación de la jurisdicción militar sólo está contemplada para el estado de sitio (art. 117.5 CE), en modo alguno para el estado de alarma; iii) el art. 12.2 de la Ley Orgánica 4/1981, de 4 de junio, de los estados de alarma, excepción y sitio prevé la movilización del personal de las empresas y servicios intervenidos, lo que es distinto a la militarización que de por sí implica la pérdida de derechos fundamentales. Además la Ley 50/1969, de 26 de abril, de movilización nacional ha sido derogada por la Ley 39/2007, de 19 de noviembre, de la carrera militar, que no contempla la posibilidad de militarización forzosa de civiles; iv) la Ley Orgánica 4/1987, de 15 de julio, de competencia y organización de la jurisdicción militar sólo prevé la aplicación del código penal militar a personal no militar en supuestos de estado de sitio y nunca en los supuestos de movilización previstos en el art. 12.2 de la Ley Orgánica 4/1981, de 4 de junio, de los estados de alarma, excepción y sitio; v) resulta igualmente improcedente la invocación que se hace en el art. 3 del Real Decreto 1673/2010 al art. 44 de la Ley 48/1960, de 21 de julio, sobre navegación aérea, pretendiendo que este precepto dé cobertura legal a la militarización de los controladores aéreos. Dicho precepto, con independencia de que es preconstitucional, no se refiere a nada que tenga que ver con la militarización forzosa de personal civil, sino simplemente a las autorizaciones de aeropuertos o aeródromos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según los demandantes, el art. 12.2 de la Ley Orgánica 4/1981, de 4 de junio, de los estados de alarma, excepción y sitio no puede interpretarse de ninguna manera que permita la militarización para el estado de alarma, sino que ha de interpretarse en el sentido de que lo que contempla es una movilización civil y no militar. Esta interpretación, además, es la única coherente con los arts. 7 y 9 de la Ley Orgánica 4/1981, de 4 de junio, de los estados de alarma, excepción y sitio, que, como se ha indicado, sólo contemplan como posible autoridad en el estado de alarma al propio Gobierno o, por delegación, al Presidente de una Comunidad Autónoma, es decir, en todo caso a una autoridad civil, restringiendo la posibilidad de nombramiento de autoridad militar. La militarización, por tanto, además de ser inconstitucional conforme a lo dispuesto en los arts. 55, 116 y 117.5 CE es ilegal según lo previsto en el art. 12.2 de la Ley Orgánica 4/1981, de 4 de junio, de los estados de alarma, excepción y sitio.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juicio de los recurrentes, la militarización también ha impedido o limitado el ejercicio de determinados derechos fundamentales por parte de los recurrentes en amparo, vulnerándose de esa forma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derecho a la tutela judicial efectiva y el derecho al Juez predeterminado por la ley (art. 24 CE), como consecuencia del sometimiento de los recurrentes en amparo a la disciplina militar y a la jurisdicción militar. La militarización ha llevado aparejada como consecuencia la sustracción de cualesquiera hechos fiscalizables por la jurisdicción ordinaria para que sean sometidos a la jurisdicción militar, quebrándose de esta forma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derecho a la libertad de expresión (art. 20 CE), que los militares tienen limitado en virtud de lo dispuesto en el art. 178 de la Ley 85/1978, de 28 de diciembre, que aprueba las Reales Ordenanzas de las Fuerzas Armadas. Es indudable que durante el tiempo en que se prolongó el estado de alarma los demandantes de amparo se vieron afectados por esta limitación a la libertad de expresión, que, por mínima que fuera, supone un quebranto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Derechos de reunión y manifestación (art. 21 CE). El art. 180 de la Ley 85/1978, de 28 de diciembre, que aprueba las Reales Ordenanzas de las Fuerzas Armadas regula el ejercicio de estos derechos por parte de los militares y es público y notorio que en los momentos previos a la declaración del estado de alarma se sucedieron reuniones de los demandantes de amparo dados los acontecimientos excepcionales que comenzaron a suceder a partir del día 3 de diciembre de 2010 con el cierre del espacio aéreo y hubo una amplia repercusión, una vez declarado el estado de alarma, de la atribución a los recurrentes en amparo de la condición de personal militar. El militar tiene prohibida la asistencia de uniforme o haciendo uso de su condición de militar a reuniones políticas y sindicales. En este caso es evidente que desde la declaración del estado de alarma se subrayó la condición de militares de los recurrentes, por lo que su derecho de reunión quedó totalmente restringido conforme a los postulados de la Ley 85/1978, de 28 de diciembre, que aprueba las Reales Ordenanzas de las Fuerzas Armadas.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Derecho de afiliación política y sindical (art. 22 CE). Durante el tiempo en que perduró la prórroga del estado de alarma también estuvo limitado el derecho invocado en los términos previstos para el personal militar en el art. 182 de la Ley 85/1978, de 28 de diciembre, que aprueba las Reales Ordenanzas de las Fuerzas Armadas. Así los controladores desde la declaración del estado de alarma tuvieron que cesar en la participación de reuniones de carácter sindical, restringiéndose de este modo aquellos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Derecho de sufragio pasivo (art. 23 CE). Este derecho es sumamente más restringido para el militar que para otros colectivos [art. 6.1 i) de la Ley Orgánica del régimen electoral general], por lo que durante el tiempo en el que perduró la prórroga del estado de alarma también se limitó el derecho a poder acceder a los cargos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Libertad sindical y derecho de huelga (art. 28 CE). El militar no goza del derecho de libertad sindical (art. 1.3 Ley Orgánica 11/1985, de 2 de agosto, de libertad sindical) y el art. 181 de la Ley 85/1978, de 28 de diciembre, que aprueba las Reales Ordenanzas de las Fuerzas Armadas le niega también el derecho de huelga. Es público y notorio que con anterioridad a la aprobación del Real Decreto 161/2010, así como del Real Decreto 1673/2010 existía un conflicto laboral entre los controladores de tránsito aéreo y AENA, de manera que hasta la declaración del estado de alarma y de la militarización de los recurrentes eran las organizaciones sindicales las encargadas de asumir en aquel conflicto la representación de los controladores. Por ello la limitación de estos derechos fundamentales es sumamente relevante, puesto que desde el propio momento de la militarización los recurrentes vieron restringido el derecho a poder emprender cualquier tipo de acciones con finalidad reivindicativa respecto de sus legítimas pretensiones, incluyendo, entre otras, el derecho de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Ejercicio colectivo del derecho de petición (art. 29 CE). El militar sólo puede ejercer el derecho de petición individualmente (arts. 199 de la Ley 85/1978, de 28 de diciembre, que aprueba las Reales Ordenanzas de las Fuerzas Armadas y 15.2 de la Ley Orgánica 2/1986, de 13 de marzo, de fuerzas y cuerpos de seguridad). Pues bien, la declaración del estado de alarma y su prórroga han supuesto la restricción de derechos de todos los controladores que, en ningún caso, como colectivo podían dirigirse a los órganos del Estado en el ejercicio de ese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señalar que el cese del estado de alarma y su prórroga no puede entenderse como una circunstancia constitutiva de una pérdida sobrevenida del objeto del recurso de amparo, la demanda concluye suplicando de este Tribunal que, tras los trámites legales previstos, se otorgue el amparo solicitado y, en consecuencia, se declare la nulidad del acuerdo del Pleno del Congreso de los Diputados de 16 de diciembre de 2010 de autorización de la prórroga del estado de alarma y se reconozca la vulneración de los derechos fundamentales aducida, restableciendo a los recurrentes en la integridad de los mismos mediante el reconocimiento a obtener una medida compensatoria económica con finalidad reparadora.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4. El Pleno del Tribunal, por providencia de 13 de diciembre de 2011, de conformidad con lo establecido en el art. 10.1 n) LOTC y a propuesta de la Sala Primera, acordó recabar para sí el conocimiento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controladores de tránsito aéreo al servicio de Aeropuertos Españoles y Navegación Aérea, impugnan, por la vía del art. 42 de la Ley Orgánica del Tribunal Constitucional (LOTC), el acuerdo del Pleno de Congreso de los Diputados, de 16 de diciembre de 2010, de autorización de la prórroga del estado de alarma declarado por Real Decreto 1673/2010, de 4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tras sostener la impugnabilidad de dicho acuerdo a través del recurso de amparo previsto en el art. 42 LOTC, entienden que, al haber autorizado la prórroga del estado de alarma en los mismos términos en que fue declarado por el citado real decreto, incurre en iguales vicios de inconstitucionalidad e ilegalidad que éste. Aducen, en primer término, que no concurrían los presupuestos previstos en el art. 4 de la Ley Orgánica 4/1981, de 1 de junio, de los estados de alarma, excepción y sitio para la declaración del estado de alarma y su posterior prórroga; en segundo lugar, que carecía de cobertura legal la designación del jefe del Estado Mayor del Ejército del Aire como autoridad delegada; en tercer lugar, que era inconstitucional la medida de militarización de los controladores de tránsito aéreo acordada en el art. 3 del Real Decreto 1673/2010, de 4 de diciembre; y, en fin, que su militarización ha vulnerado los derechos fundamentales a la tutela judicial efectiva y al Juez ordinario predeterminado por la ley (art. 24 CE); la libertad de expresión (art. 20 CE); los derechos de reunión y manifestación (art. 21 CE); el derecho de asociación (art. 22 CE); el derecho de sufragio pasivo (art. 23 CE); la libertad sindical y el derecho de huelga (art. 28 CE) y el derecho de petición (art. 29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Orgánica del Tribunal Constitucional, a los efectos que ahora interesan, dispone que el recurso de amparo constitucional protege frente a las vulneraciones de derechos fundamentales originadas por “las disposiciones, actos jurídicos, omisiones o simples vías de hecho de los poderes públicos del Estado, las Comunidades Autónomas y demás entes públicos de carácter territorial, corporativo o institucional, así como de sus funcionarios o agentes” (art. 41.2). A partir de ello, la propia Ley Orgánica del Tribunal Constitucional regula tres vías de acceso a la jurisdicción de amparo en sus arts. 42, 43 y 44.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42 LOTC, precepto que invocan los demandantes para interponer el presente recurso, establece como objeto del recurso de amparo “[l]as decisiones o actos sin valor de Ley, emanados de las Cortes o de cualquiera de sus órganos, o de las Asambleas legislativas de las Comunidades Autónomas, o de sus órganos, que violen derechos y libertades susceptibles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condición de impugnabilidad para promover un recurso de amparo por la vía del art. 42 LOTC es que tenga por objeto decisiones o actos que procedan de las Cortes Generales o de las Asambleas Legislativas de las Comunidades Autónomas o de cualesquiera de los órganos de unas u otras, esto es, que se trate de decisiones o actos parlamentarios, a los que se les impute la vulneración de derechos fundamentales o libertades públicas protegibles a través del recurso de amparo. A esta primera condición de impugnabilidad ha de añadirse también su naturaleza de decisiones y actos parlamentarios “sin valor de ley”, pues el enunciado del art. 42 LOTC excluye a contrario la utilización de esta vía procesal del recurso de amparo frente a decisiones o actos de las Cámaras legislativas o de cualquiera de sus órganos que tengan valor de ley. Hemos declarado que esta clara exclusión que resulta del art. 42 LOTC “es respecto a las disposiciones con fuerza o valor de ley susceptibles de ser objeto de recurso de inconstitucionalidad de acuerdo con el art. 161.1 a) de la Constitución y al art. 27 de la misma Ley Orgánica”, destacando la conexión existente entre los referidos preceptos (SSTC 118/1988, de 20 de junio, FJ 3; y 121/1997, de 1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conformidad con la delimitación efectuada por este Tribunal en la STC 121/1997, de 1 de julio (FJ 3), el recurso de amparo ha de tener por objeto decisiones y actos sin valor de ley de “naturaleza típicamente parlamentaria”, que, a diferencia de los actos en materia de personal, administración y gestión patrimonial [arts. 58.1 y 74.1 c) de la Ley Orgánica del Poder Judicial y 1.3 a), 10.1 c) y 12.1 c) de la Ley reguladora de la jurisdicción contencioso-administrativa], por ser expresión de su autonomía en el ejercicio de las funciones que en cuanto órganos constitucionales del Estado o institucionales de las Comunidades Autónomas les atribuyen la Constitución o los Estatutos de Autonomía, resultan excluidos del conocimiento, verificación y control por los Tribunales ordinarios y únicamente pueden impugnarse ante este Tribunal Constitucional cuando se les impute la lesión de un derecho o libertad susceptible de protección a través del recurso de amparo (art. 53.2 CE) (en el mismo sentido, STC 227/2004, de 29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es evidente la naturaleza parlamentaria del acuerdo recurrido, emanado del Pleno del Congreso de los Diputados en el ejercicio de una función constitucionalmente atribuida a la Cámara (art. 116.2 CE) y no sometido al control jurisdiccional de los Tribunales ordinarios, al no tratarse de un acto en materia de personal, administración y gestión patrimonial. Sin embargo, frente a lo que sostienen los demandantes de amparo, aquel acuerdo no es susceptible de ser impugnado a través del recurso de amparo ex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a elucidar es cuál sea el significado, en este contexto y en el marco general de la Constitución y de la LOTC, de la expresión “valor de ley” del art. 42 LOTC y si, en concreto, el acuerdo recurrido del Pleno del Congreso de los Diputados posee o no aquella cualidad.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expresión “valor de ley” se emplea sólo en los arts. 10.1 b) y, por lo que ahora importa, 42 LOTC, usándose otras, que por la doctrina académica vienen considerándose próximas o análogas, en la misma Constitución, así como en la LOTC: “rango de ley” [arts. 82.1, 161.1 a) y 163 CE y 35, 37, 75 bis.1, 75 ter.1 b) y c), disposición adicional tercera.2 y disposición adicional quinta.3 LOTC] y “fuerza de ley” [art. 153 a), 161.1 a) y 164.1 CE y arts. 2.1 a), 27.2 b) y e), 28, 29.2, 30, 31, 32. 33.1 y 2, 34, 35.2 y 3, 39.1 y 40.1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citada diversidad de locuciones constitucionales, resulta palmario, a los efectos que ahora importan, que con las expresiones “rango” o “valor” de ley la Constitución primero, y luego la Ley Orgánica del Tribunal Constitucional, han querido acotar un genus de normas, decisiones y actos, del que serían especificaciones, además de la propia ley parlamentaria, otras fuentes en parte equiparadas a la misma por la propia Constitución, así como algunos actos, decisiones o resoluciones no identificados como tales ni en la Constitución ni en la Ley Orgánica del Tribunal Constitucional, pero que sí gozarían de aquel “valor” o “rango”, en virtud del cual no serían residenciables ante el Tribunal Constitucional por la vía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otra pretensión ahora que la identificación de esa categoría en relación con el específico objeto de este proceso de amparo, es manifiesto que son de subsumir también en la misma aquellas decisiones o actos parlamentarios que sin ser leyes o fuentes equiparadas a la ley, sí pueden, conforme a la propia Constitución, afectar a aquellas normas legales o asimiladas, esto es, excepcionarlas, suspenderlas o modificar su aplicabilidad legítimamente. Si la Constitución y el ordenamiento habilitan a determinados actos, decisiones o resoluciones parlamentarias para modificar de tal modo la aplicación de las leyes, no es de dudar que tales actos, decisiones o resoluciones ostenten ese genérico “rango” o “valor” de ley que invoca para acotar su objeto el art. 42 LOTC, con la consecuencia de que los mismos son insusceptibles del recurso de amparo previsto en tal precepto y sólo cabe impugnarlos ante este Tribunal a través de los procesos constitucionales previstos en la Constitución y en la Ley Orgánica del Tribunal Constitucional que tienen por objeto el control de constitucionalidad de las leyes, normas y actos con fuerza o valor de ley. Ello sin perjuicio, como es evidente, de que los actos que puedan dictarse en aplicación de aquéllos puedan impugnarse ante la jurisdicción ordinaria en cada caso competente y los órganos judiciales puedan, al enjuiciarlos, promover cuestión de inconstitucionalidad contra los actos, decisiones o resoluciones con valor o rango de ley de los que son aplicación cuando consideren que pueden ser contrarios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duda eso es lo que ocurre con las autorizaciones del Congreso de los Diputados para prorrogar el estado de alarma, que el Gobierno puede declarar por un plazo máximo de quince días, y para que el Gobierno pueda declarar o prorrogar el de excepción, así como con la declaración por la propia Cámara, a propuesta del Gobierno, del estado de sitio, contempladas todas en el art. 116 CE, cuyas previsiones han sido desarrolladas por la Ley Orgánica 4/1981, de 4 de junio, de los estados de alarma, excepción y sitio.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todos los estados que cabe denominar de emergencia ex art. 116 CE y también por tanto, el de menor intensidad de entre ellos, esto es, el de alarma, suponen, como es evidente y así resulta de su regulación en la Ley Orgánica 4/1981, de 4 de junio, de los estados de alarma, excepción y sitio, excepciones o modificaciones pro tempore en la aplicabilidad de determinadas normas del ordenamiento vigente, incluidas, en lo que ahora importa, determinadas disposiciones legales, que sin ser derogadas o modificadas sí pueden ver alterada su aplicabilidad ordinaria (arts. 9 a 12; 16 a 30; 32 a 36 de la Ley Orgánica 4/1981, de 4 de junio, de los estados de alarma, excepción y sitio), pues el fundamento de la declaración de cualquiera de estos estados es siempre la imposibilidad en que se encuentran las autoridades competentes para mantener mediante “los poderes ordinarios” la normalidad ante la emergencia de determinadas circunstancias extraordinarias (art. 1.1 de la Ley Orgánica 4/1981, de 4 de junio, de los estados de alarma, excepción y sitio). Siendo esto así, como sin duda es, el acto de autorización parlamentaria de la prórroga del estado de alarma o el de la declaración y prórroga del de excepción, que no son meros actos de carácter autorizatorio, pues tienen un contenido normativo o regulador (ya en cuanto hacen suyos el alcance, condiciones y términos del estado de alarma o de excepción fijados o solicitados por el Gobierno, ya en cuanto la propia Cámara directamente los establece o introduce modificaciones en los propuestos), así como el acto parlamentario de declaración del estado de sitio son, todos ellos, decisiones con rango o valor de ley, expresión del ejercicio de una competencia constitucionalmente confiada a la Cámara Baja ex art. 116 CE en aras de la protección, en los respectivos estados de emergencia, de los derechos y libertades de los ciudadanos (en similar sentido, ATC 114/1991, de 11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trata de decisiones o actos parlamentarios que, aunque no dictados en el ejercicio de la potestad legislativa de la Cámara ni revestidos, en consecuencia, de la forma de ley, configuran el régimen jurídico del estado de emergencia en cada caso declarado, repercutiendo en el régimen de aplicabilidad de determinadas normas jurídicas, incluidas las provistas de rango de ley, normas a las que, como ya hemos señalado, pueden, con taxativas condiciones, suspender o desplazar durante el período de vigencia del estado de emergencia de que se trate. Dada su cualidad de decisiones o actos parlamentarios con valor de ley, el cauce para residenciarlos ante la jurisdicción constitucional no es, en lo que aquí importa, el recurso de amparo del art. 42 LOTC, para el que basta la legitimación individual del art. 162.1 b) CE, sino el de inconstitucionalidad, con la legitimación que le es propia, o, en su caso, la cuestión de inconstitucionalidad. Se advierte así, en definitiva, la lógica institucional que subyace a la salvedad presente en el inciso inicial del art. 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pues, con base en las consideraciones que se acaban de exponer, el acuerdo del Pleno del Congreso de los Diputados de 16 de diciembre de 2010, de autorización de la prórroga del estado de alarma declarado por Real Decreto 1673/2010, de 4 de diciembre, en tanto que no subsumible en la categoría de decisiones o actos sin valor de ley no es susceptible de ser impugnado a través del recurso de amparo previsto en el art. 42 LOTC, lo que, como hemos anticipado, ha de conducir a la no admisión del presente recurso de amparo, por manifiesta inadecuación del procedimiento [art. 50.1 a), en relación con el art. 42,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Valencia, a trece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al Auto dictado en el recurso de amparo núm. 1598-2011, al que se adhieren los Magistrados don Javier Delgado Barrio y don Pablo Pérez Tremps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del Pleno, debo manifestar mi discrepancia con la inadmisión con la que concluye la resolución del asunto citado en el encabezamiento referido a la impugnación del acuerdo del Pleno del Congreso de los Diputados de 16 de diciembre de 2010, de autorización de la prórroga del estado de alarma declarado por el Real Decreto 1673/ 2010, de 4 de diciembre.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entiende, resumidamente, que el acuerdo del Pleno del Congreso objeto de este recurso es un acto parlamentario con valor de ley y que, por tanto, no es de aplicación el artículo 42 de la Ley Orgánica del Tribunal Constitucional (LOTC) que admite amparo constitucional sólo contra “las decisiones o actos sin valor de ley, emanados de las Cortes o de cualquiera de su órganos …. que violen derechos y libertades susceptibles de amparo constitucional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esenciales para esta calificación del acuerdo del Pleno del Congreso, como acto parlamentario con valor de ley estriban en considerar que tienen tal valor de ley “aquellas decisiones o actos parlamentarios que sin ser leyes o fuentes equiparadas a la ley, sí pueden, conforme a la propia Constitución, afectar a aquellas normas legales o asimiladas, esto es, excepcionarlas, suspenderlas o modificar su aplicabilidad legítimamente”.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Voto particular se basa precisamente en la discrepancia sobre esta calificación del acuerdo del Pleno del Congreso como acto con valor de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el contenido de dicho acuerdo, con arreglo a lo establecido en el artículo 116.2 CE, es meramente el de autorizar la prórroga del plazo inicial de quince días contenido en el Real Decreto 1673/2010, de 4 de diciembre, sin aportar otro contenido normativo respecto a la sustantividad de los derechos afectados por tal declaración gubernamental, ni al ámbito territorial de aplicación del mismo.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afectación material de los derechos concernidos en la declaración de estado de alarma se produce por un decreto aprobado en Consejo de Ministros, que en ningún momento aparece contemplado en la Constitución como una norma con rango o valor de ley. Si la norma sustantiva de afectación de los derechos y libertades ciudadanos, no es calificada por la Constitución como norma con rango o valor de ley, mucho menos puede predicarse de un acto de prórroga de la vigencia de dicha norma, por más que este acto sea un acto parlamentario.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de la construcción realizada por la mayoría del Pleno se deriva que el decreto de establecimiento del estado de alarma sería una norma sin rango o valor de ley, mientras que el decreto que establece la prórroga autorizada por el Congreso tendría rango de ley. Incluso podría interpretase que, dado que el criterio utilizado por este Tribunal en esta decisión, para calificar el acuerdo del Pleno del Congreso como acto parlamentario con valor de ley, es el hecho de que dicho acto excepciona, suspende o modifica la aplicabilidad de una ley, con mayor motivo debería predicarse del decreto originario del Gobierno que durante los primeros días de su vigencia, realiza las mismas excepciones, suspensiones o modificaciones de la aplicabilidad de normas legales. Sin embargo, la Constitución ya ha previsto que la decisión del Gobierno de declaración del estado de alarma, pese a provocar una alteración temporal de normas con rango de ley, se manifiesta a través de un decreto, sin que en modo alguno, la Constitución configure este decreto como una norma con rango de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mayoría razona, además, que este mismo valor de ley tendría el acto parlamentario del Congreso de los Diputados de autorizar previamente la declaración del estado de excepción contemplado en el artículo 116.3 CE. En este caso, la autorización previa de un estado de excepción debe determinar expresamente los efectos del mismo, el ámbito territorial al que se extiende y su duración. Es decir, en este caso, el acto parlamentario de autorización, determina los elementos sustantivos de la afectación de derechos y libertades y no sólo, como en el caso del estado de alarma, una autorización de prórroga del plazo de vigencia del mismo. Por ello, podría pensarse que si, como sostiene la mayoría en esta decisión, dicha autorización tiene valor de ley, lo debería tener el instrumento normativo en la que se expresa la misma. Pues bien, también en el supuesto del estado de excepción, la Constitución expresamente determina que el acto normativo que lo declara es un decreto del Gobierno acordado en Consejo de Ministros.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juicio, por tanto, la Constitución deja claro el rango normativo de los instrumentos por los que se declara el estado de alarma y de excepción, sin que esta claridad pueda ser interpretada por este Tribunal en la forma que lo ha hecho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que se determine que los órganos judiciales pueden promover cuestión de inconstitucionalidad contra estos actos parlamentarios con valor de ley, no deja de situar la garantía de los derechos fuera de la voluntad de los ciudadanos, como sí sería posible de reconocerse que se trata de actos objeto del recurso de amparo que puede ser invocado ante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considero que el recurso de amparo debió ser admitido por este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entiendo que, en todo caso, la trascendencia constitucional de este asunto, y la innovación interpretativa de la Constitución realizada en esta decisión, son de una entidad tal, que debería haberse admitido el recurso y haberse pronunciado el Tribunal mediante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Valencia, a trece de enero de 2012.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