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31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enero de 2007, el Procurador de los Tribunales don José Javier Cuevas Rivas, en nombre y representación de don Pello Josepe Etxeberría Lete, y bajo la dirección de la Letrada doña Ainhoa Baglietto Gabilondo, interpuso recurso de amparo contra el Auto de la Sala de lo Penal de la Audiencia Nacional de 21 de noviembre de 2006, que desestima el recurso de súplica interpuesto contra la providencias de la misma Sala de 30 de octubre de 2006 que deniega el licenciamiento solicitado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providencia de 30 de octubre de 2007, acordó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21 de junio de 2011 el Pleno acuerda recabar para sí, a propuesta de la Sala Segunda, el conocimiento del presente recurso de amparo que se tramitaba en dicha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5 de diciembre de 2011, se solicitó la suspensión de la aplicación de las resoluciones judiciales impugnadas. A esos efectos, se expone que en dichas resoluciones, al haberse aplicado la doctrina establecida en la Sentencia de la Sala Segunda del Tribunal Supremo núm. 197/2006, de 28 de febrero, se ha retrasado el licenciamiento definitivo desde la fecha de 10 de septiembre de 2006 a la de 8 de abril de 2019, por lo que su ejecución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Pleno, por providencia de 20 de diciembre de 2011, acordó formar pieza separada para la tramitación del incidente sobre la suspensión solicitada en el escrito de 5 de diciembre de 2011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28 de diciembre de 2011, presentó alegaciones en las que, enunciando la jurisprudencia de este Tribunal sobre el particular, interesó que se denegara la suspensión solicitada, argumentando que, como el Tribunal resolvió en supuestos similares, “la solicitud de la suspensión debe ser rechazada, ya que se trata del cumplimiento de penas graves cuyo límite se ha establecido en treinta años y su concesión supondría la puesta en libertad del recurrente y, con ello, un parcial otorgamiento anticipado del amparo” (ATC 206/2010, de 30 de diciembre, FJ único).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—en la redacción vigente en el momento de presentarse la demanda de amparo, anterior a la establecida por la Ley Orgánica 6/2007, de 24 de mayo— dispone que la Sala que conozca de un recurso de amparo acordará la suspensión de la ejecución del acto de los poderes públicos por razón del cual se reclame el amparo cuando dicha ejecución, en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206/2010,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todo ello,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526-2007.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