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16</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30 de enero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 fecha 19 de abril de 2011, el Procurador de los Tribunales don Julián Caballero Aguado, en nombre de don Francisco Fuster González de la Riva y de don Joaquín María Fuster González de la Riva, interpone recurso de amparo contra la Sentencia de la Sección Segunda de la Audiencia Provincial de Palma de Mallorca, recaída en recurso de apelación núm. 480-2009 formulado contra la dictada por el Juzgado de lo Penal núm. 3 de Palma de Mallorca en procedimiento abreviado núm. 474-2008.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Los recurrentes fueron condenados por el Juzgado de lo Penal núm. 3 de Palma de Mallorca, mediante Sentencia de 26 de junio de 2009, como autores responsables de una falta de injurias leves con publicidad, tipificada en el art. 620.2 del Código penal.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Interpuesto recurso de apelación por las dos partes del proceso, la Audiencia Provincial de Palma de Mallorca, en Sentencia de 30 de septiembre de 2010, comparte expresamente los argumentos y doctrina del juzgador de instancia en lo relativo a la ausencia de prescripción del delito de injurias (dado que la acusación se formuló por un delito de injurias graves), pero no así la consideración de la injuria como leve, en consonancia con lo alegado por la acusación particular. En consecuencia, revoca la Sentencia impugnada y condena a los recurrentes en amparo por un delito de injurias con publicidad, a la pena de nueve meses de multa, a razón de una cuota diaria de diez euros, con la responsabilidad penal subsidiaria prevista en el art. 53 del Código penal, debiendo indemnizar ambos, en vía de responsabilidad civil y de modo subsidiario, a Joaquín Cotoner Goyeneche, en la cantidad de nueve mil euros por los daños morales sufridos y abordar el pago de la totalidad de las costas procesales por mitades iguales.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la demanda de amparo se alega vulneración de la tutela judicial efectiva (art. 24 CE), del derecho a la libertad y a la seguridad personal (art. 17.1 CE), y del derecho a la legalidad penal (art. 25.1 CE). Los demandantes aducen que, estando probado que el 18 de septiembre de 2004 ocurrieron los hechos enjuiciados y que el Auto de admisión de la querella es de 8 de noviembre de 2005, ha vencido el plazo del año previsto en el art. 131.1 in fine del Código penal para la prescripción de los delitos de injurias, de acuerdo con la doctrina del Tribunal Constitucional que se desprende de las SSTC 63/2005, de 14 de marzo, y 29/2008, de 20 de febrero, argumentando que los órganos judiciales incurren en una negativa manifiesta del deber de acatamiento de la doctrina del Tribunal Constitucional (art. 5 de la Ley Orgánica del Poder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demandantes, de acuerdo con el art. 56.2 de la Ley Orgánica del Tribunal Constitucional (LOTC) y mediante escrito registrado en este Tribunal el 27 de junio de 2011, solicitan la suspensión cautelar de la ejecución de la Sentencia combatida en amparo, al entender que dicha ejecución “convertiría en ilusorios los efectos de una futura y eventual estimación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sendas providencias de 19 de diciembre de 2011, la Sección Primera del Tribunal Constitucional acordó la admisión a trámite del recurso de amparo y ordenó que se formase la presente pieza separada de suspensión, concediendo, de conformidad con lo dispuesto en el art. 56 LOTC, un plazo común de tres días al Ministerio Fiscal y a los recurrentes en amparo para que, dentro de dicho término, alegaran lo que estimasen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evacuó el trámite de alegaciones conferido mediante escrito presentado el 23 de diciembre de 2011, en el que expone, de conformidad con la reiterada doctrina de este Tribunal, que la suspensión es una medida provisional de carácter excepcional y de aplicación restrictiva, por lo que considera que no es procedente la suspensión de la pena impuesta, al revestir un carácter meramente económico, sin que su cumplimiento produzca perjuicios irreparables para los condenados, habida cuenta de que cabe la íntegra restitución de lo que fuere objeto de cumplimiento, en el caso de una eventual estimación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Los recurrentes en amparo, mediante escrito registrado con fecha 22 de diciembre de 2011, manifiestan que ya han pagado el importe de las penas de multa impuestas, así como el correspondiente a la responsabilidad civil, por lo que solicitan la suspensión de la condena en lo referente a la obligación del pago de las costas causadas por la acusación particular. Justifican esta solicitud argumentando que, de no suspenderse la condena, el perjuicio ya sufrido hasta la fecha se vería incrementado injustificadamente.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de la Ley Orgánica del Tribunal Constitucional (LOTC), “la interposición del recurso de amparo no suspenderá los efectos del acto o sentencia impugnados”. Este primer apartado ha de conectarse con lo previsto en los demás apartados del citado art. 56 LOTC, particularmente con el segundo, que fija: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interpretación de dicho precepto, resultado de la reforma de la Ley Orgánica 6/2007, este Tribunal ha declarado (por todos, ATC 1/2011, de 14 de febrero) que la nueva redacción del art. 56.2 LOTC tiene un contenido similar al anterior art. 56.1 LOTC, por lo que ha de mantenerse la línea doctrinal fijada en los AATC 17/1980, de 24 de septiembre; 257/1986, de 19 de marzo; 294/1989, de 5 de junio; 141/1990, de 27 de marzo; 35/1996, de 12 de febrero; 287/1997, de 21 de julio; 185/1998, de 15 de febrero; 86/1999, de 12 de abril y 99/1999, de 26 de abril, entre otros muchos, en los que se sostiene que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de 25 de mayo, la aplicación del citado precepto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aplicación de la doctrina general ahora expuesta,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más recientemente, ATC 1/2011,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Más en concreto, en cuanto a la ejecución de las Sentencias penales que condenan al pago de una multa, nuestra doctrina viene señalando, como se recuerda en los AATC 135/1999, de 31 de mayo, FJ 3; 83/2001, de 23 de abril, FJ 2; y 261/2001, de 15 de octubre, FJ 4; que la ejecución del pago de la multa no lleva consigo, como regla, la producción de perjuicios irreparables para el condenado a su cumplimiento, de tal manera que la ejecución de la Sentencia firme respecto de tales pronunciamientos de contenido económico no determina la pérdida de la finalidad del amparo promovido, dado que cabe la íntegra restitución de lo que fue objeto de ejecución o cumplimiento, en el caso de una eventual estimación del recurso de amparo que así lo ordenase.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doctrina resulta asimismo aplicable a la condena en costas procesales pues, al entrañar un pago en dinero, su ejecución no provoca ningún perjuicio que pueda hacer inútil el recurso de amparo (AATC 116/2000, de 5 de mayo; 44/2001, de 26 de febrero, y 161/2001, de 18 de junio,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presente caso de la doctrina reseñada conduce a denegar la suspensión de la Sentencia recurrida, pues los recurrentes en amparo se han limitado a alegar, de manera exclusiva, que el pago de las costas a la acusación particular (en cantidad líquida aún por determinar, al hallarse pendiente impugnación formulada por los recurrentes frente a la tasación) les supondría un perjuicio añadido y desproporcionado, puesto que ya han abonado la multa y el importe de la responsabilidad civil a las que fueron condenados. En ningún momento aducen que el pago de las costas les produzca un quebranto grave en su economía personal.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vista de lo anterior, ha de concluirse que la condena al pago de las costas procesales no hace perder al amparo su finalidad, ni comporta —como advierte el Ministerio Fiscal— un perjuicio patrimonial irreversible para los recurrentes. No se ha acreditado (ni siquiera alegado) por éstos la existencia de circunstancias que hagan pensar razonablemente que el abono de las costas pueda comprometer los mínimos de subsistencia de los recurrentes (por todos, AATC 143/1997, de 19 de mayo; 189/1999, de 15 de julio, y 161/2001, de 18 de junio), ni tampoco que concurra una eventual situación de insolvencia de la acusación particular que pudiera provocar, en caso de estimarse el amparo, la imposibilidad de restitución de la cantidad abonada en concepto de costas.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enero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