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doña Elisa Pérez Vera, don Ramón Rodríguez Arribas, don Manuel Aragón Reyes, don Pablo Pérez Tremps, don Francisco José Hernando Santiago, doña Adela Asua Batarrita, don Luis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6548-2001, planteada por el Juzgado de Primera Instancia núm. 7 de San Bartolomé de Tirajana, en relación con la disposición transitoria única, apartado 4, de la Ley 5/1999, de 15 de marzo, del Parlamento de Canarias, de modificación de la Ley 7/1995, de 6 de abril, de ordenación del turismo de Canarias, por posible vulneración de los arts. 14, 38 y 149.1.8 CE. Ha comparecido el Abogado del Estado y formulado alegaciones el Gobierno y el Parlamento de Canarias y el Fiscal General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diciembre de 2001 tuvo entrada en el Registro General de este Tribunal Constitucional un escrito del Juzgado de Primera Instancia núm. 7 de San Bartolomé de Tirajana, al que se acompaña, junto con el testimonio del correspondiente procedimiento, el Auto del referido Juzgado de 14 de noviembre de 2001, por el que se acuerda elevar a este Tribunal Constitucional cuestión de inconstitucionalidad en relación con la disposición transitoria única, apartado 4, de la Ley del Parlamento de Canarias 5/1999, de 15 de marzo, que modifica la Ley 7/1995, de 6 de abril, de ordenación del turismo de Canarias, por posible vulneración de los arts. l4, 38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 de marzo de 2000, la Procuradora de los Tribunales doña Sandra Pérez Almeida, en nombre y representación de la entidad mercantil Explotaciones Turísticas Panamá, S.L., interpuso demanda de retracto de comuneros contra don Manuel Martín Rivero, a fin de que se declare su derecho a retraer el bungalow núm. 10, del complejo denominado “Bungalows Panamá”, Avenida de Mogan, de la Urbanización Puerto Rico, término municipal de Mogan, que había sido adquirido por el demandado mediante compraventa con fecha 3 de febrero de 2000. El fundamento jurídico de la pretensión de la parte actora es la disposición transitoria única de la Ley 5/1999, de modificación de la Ley 7/1995,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transmisión de cualquiera de las unidades alojativas no destinadas a la actividad turística, a los efectos del cumplimiento del principio de unidad de explotación, llevará implícita un derecho de adquisición preferente a favor de los titulares de las unidades en explotación cuya forma de ejercicio se ajustará a los previsto para el retracto legal de los copropietarios.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ejercitarse el derecho de adquisición antes referido, gozará del mismo, y en idénticas condiciones, la empresa explotadora.”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expediente en sus trámites, el Juzgado de Primera Instancia núm. 7 de San Bartolomé de Tirajana, mediante providencia de 4 de mayo de 2001, acordó lo siguiente: “Entendiendo que la decisión procesal depende de que el apartado cuarto de la disposición transitoria 1 de la Ley 5/1999 del Parlamento de Canarias (derogado por la Ley 2/2000 del Parlamento de Canarias pero vigente al tiempo de iniciarse este proceso) de modificación de la Ley 7/1995 de Ordenación del Turismo de Canarias, en que he de fundar la Sentencia, infringe y es contrario al art. 149.1 8 de la Constitución Española, óigase a las partes y al Ministerio Fiscal para que en el plazo común e improrrogable de diez días puedan alegar lo que deseen sobre la pertinencia de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parte demandada manifestó su conformidad con la formalización de la cuestión de inconstitucionalidad, entendiendo que el precepto cuestionado conculcaba los arts. 14, 24, 47, 53, 139.1 y 149.1.6 y 8 CE. La parte actora manifestó su oposición al planteamiento de la cuestión de inconstitucionalidad. Por su parte, el Ministerio Fiscal se pronunció en favor del planteamiento de la cuestión de inconstitucionalidad por estimar que el precepto controvertido pudiera ser contrario a lo dispuesto en los arts. 14, 38, y 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14 de noviembre de 2001, el Juzgado de Primera Instancia núm. 7 de San Bartolomé de Tirajana formaliza la cuestión de inconstitucionalidad en relación con la disposición transitoria única, apartado 4, de la Ley del Parlamento de Canarias 5/1999, de 15 de marzo, que modifica la Ley 7/1995, de 6 de abril, de ordenación del turismo de Canarias, por posible vulneración de los arts. 14, 38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realiza, en síntesis, las siguientes consideraciones en el Auto de promoción de la cuestión de inconstitucionalidad. Tras exponer sucintamente los hechos, examina el cumplimiento en este caso de los requisitos legales exigidos para el planteamiento de aquélla. Así, pone de relieve que se cuestiona una norma con rango de Ley, se formula en el momento procesal oportuno para plantearla, antes del fallo en el proceso a quo, y se ha dado audiencia a las partes y al Ministerio Fiscal para formular las alegaciones que consideren oportunas [art. 35 de la Ley Orgánica del Tribunal Constitucional (LOTC)]. En cuanto a los preceptos constitucionales que pudieran resultar vulnerados, se concretan los siguientes: el art. 14 CE, en cuanto que el derecho de adquisición preferente cuestionado podría ser contrario al principio de igualdad porque excluye de su ámbito las transmisiones de unidades alojativas destinadas a la actividad turística y excluye de su ejercicio a los titulares de unidades alojativas no destinadas a actividades turísticas que no tengan la consideración de unidad de explotación o empresa explotadora; el art. 38 CE, en cuanto que con dicha regulación se estaría promoviendo la concentración de la propiedad de inmuebles turísticos, fomentando un régimen cercano al monopolio; y el art. 149.1.8 CE en cuanto que el reconocimiento del derecho de adquisición preferente, al formar parte del ámbito del Derecho civil, pudiera vulnerar la competencia exclusiva del Estado en esta materia. Finalmente se formula el juicio de relevancia indicando que “habiéndose ejercitado el retracto reconocido en la señalada Ley autonómica, de ser reconocida la misma como contraria a la Constitución Española, quedaría la acción ejercitada vacía del substrato jurídico que la ampara, con la consecuencia inmediata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marzo de 2002, la Sección Tercera del Tribunal Constitucional acordó admitir a trámite la cuestión de inconstitucionalidad y dar traslado de las actuaciones, conforme dispone el art. 37.2 LOTC, al Congreso de los Diputados y al Senado, así como al Parlamento y al Gobierno de Canarias, al Gobierno y al Fiscal General del Estado, al objeto de que en plazo de quince días pudieran personarse en el proceso y formular alegaciones. También se acordó publicar la incoación de la cuestión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de 4 de abril de 2002, se personó en el procedimiento exclusivamente a los efectos de que se le notifiquen las resoluciones que en él se dicten, manifestando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9 de abril de 2002 la Presidenta del Congreso de los Diputados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el Tribunal el día 11 de abril de 2002 el Secretario General del Parlamento de Canarias, en la representación que ostenta, comparece en el proceso y formula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rechaza la posible vulneración del principio de igualdad consagrado por el art. 14 CE señalando que, conforme a la doctrina constitucional, resulta posible que la ley diferencie situaciones distintas otorgándoles un tratamiento diverso, siempre que ese tratamiento responda a una justificación objetiva y razonable. Esa justificación la encuentra en la finalidad de garantizar el principio de unidad de explotación de los establecimientos turísticos, tal y como el mismo se establece en la legislación canaria en la materia, esto es, el sometimiento a una única empresa de la actividad de explotación turística alojativa en cada uno de los establecimientos. Por ello, entiende que no cabe considerar contrario a la igualdad el hecho de que el ejercicio del derecho de adquisición preferente no se extienda a la transmisión de unidades alojativas destinadas a la actividad turística ni que tampoco se atribuya a quienes no sean titulares de unidades en explotación, ya que dicha diferenciación entre situaciones de hecho también distintas obedece a un fin razonable, que el legislador autonómico ha entendido oportuno tener en cuenta en uso de su competencia en materia de turismo (art. 30.21 del Estatuto de Autonomía de Canarias), cual es profundizar en el principio de unidad de explotación de los establecimientos turísticos. Así, existiría una proporcionalidad y razonabilidad entre la finalidad perseguida por el legislador, asegurar la vinculación de las diferentes unidades alojativas comprendidas en un inmueble al principio de unidad de explotación, y los medios para lograrla, la concesión de un derecho de adquisición preferente a favor de los titulares de unidades alojativas comprendidas en la explotación o de la propia empresa explotadora, pues solamente de esa forma se evita la perpetuación de una situación distinta a la querida por el legislador, cual es la permanencia de unidades alojativas fuera del principio de explotación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Cámara autonómica descarta, a continuación, la infracción del art. 38 CE señalando que la plasmación constitucional de la libertad de empresa no implica que ésta sea incondicionada o absoluta pues, entre otros factores, dicha libertad ha de ejercerse con plena sujeción a la normativa que resulte de aplicación, sin que se aprecie que ninguno de los aspectos que integra la libertad de empresa resulte violentado o afectado por el precepto cuestionado. A este respecto, indica que el Auto de planteamiento parte de un presupuesto erróneo, cual es considerar que la concentración de las unidades alojativas en una sola empresa lesiona, per se, el principio constitucional de libertad de empresa, olvidando que esa concentración constituye un objetivo admisible para el legislador canario teniendo en cuenta la finalidad de unidad de las explotaciones turísticas que el precepto persigue. Además, niega que el ejercicio del derecho de adquisición preferente sea un incentivo al monopolio del mercado, ya que la unidad de explotación alcanza únicamente a cada uno de los edificios donde radican unidades alojativas, sin que afecte en absoluto al mercado. Por último señala que, de existir la duda de constitucionalidad, la misma debería proyectarse sobre el principio mismo de unidad de explotación y no sobre el derecho de retracto, el cual no es más que un mecanismo para alcanzar aquel designio.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Secretario General del Parlamento de Canarias descarta la vulneración del art. 149.1.8 CE pues estima que de la simple lectura del precepto se deduce que no es intención del legislador canario incidir frontalmente en el régimen jurídico de la institución del derecho de adquisición preferente, vedado al Parlamento de Canarias en virtud del art. 149.1.8 CE, sino, tan sólo, regular un supuesto específico de ejercicio de aquel derecho y atribuirlo a los sujetos y entidades expresamente mencionados con un fin razonable y bajo la cobertura de la competencia autonómica exclusiva en materia de turismo, tal como la misma se reconoce en el Estatuto de Autonomía. Por ello, argumenta que el legislador canario se ha ceñido a regular la causa de ejercicio del derecho remitiéndose en cuanto a su forma a las previsiones de la norma estatal civil relativas al retracto legal de los copropietarios, de forma que el régimen general civil del derecho de adquisición preferente no se ve en absoluto afectado por la norma autonómica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representación procesal del Parlamento de Canarias suplica al Tribunal que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15 de abril de 2002 la Directora General del Servicio Jurídico del Gobierno de Canarias evacuó el trámite de alegaciones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señala, en primer lugar, que la correcta interpretación del alcance y finalidad de la disposición cuestionada ha de analizarse en el contexto del principio de unidad en la explotación de los establecimientos, edificaciones y complejos alojativos turísticos, regulado en los arts. 38 y siguientes de la Ley 7/1995. Con la aplicación de dicho principio se pretende que el conjunto de unidades alojativas ubicadas en un mismo inmueble o establecimiento se sometan a una unidad de gestión, a fin de ofrecer servicios homogéneos y con un mismo nivel de calidad en la prestación del servicio. Se trata de un principio fundamental en la decisión del legislador hasta el punto de que los establecimientos que no sigan este principio quedan automáticamente excluidos de la oferta turística de Canarias. Por ello, expone que el legislador autonómico ha intentado fomentar, en aquellos establecimientos y complejos en los que coexisten las unidades alojativas sujetas a explotación turística con otras carentes de dicha explotación, que estas últimas se incorporen al destino turístico del inmueble y que lo hagan con sujeción al principio de unidad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rebate que la regulación controvertida produzca una discriminación vetada por el art. 14 CE, pues ese precepto constitucional no excluye la posibilidad de otorgar un trato distinto siempre que el mismo tenga una justificación objetiva y razonable. Esa justificación se encontraría, en este caso, en la preferencia legislativa por el régimen de unidad de explotación, si bien respetando las situaciones jurídicas preexistentes, constituidas por la titularidad de unidades alojativas no explotadas turísticamente pero ubicadas en un establecimiento dedicado a ese uso. Esa razón también explicaría que el derecho no se aplique a las unidades que ya están siendo explotadas turísticamente y que no se conceda a los propietarios de unidades no destinadas a ese uso, ya que ello sería contrario a la finalidad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descarta la vulneración del art. 38 CE por cuanto afirma que el derecho de adquisición preferente no afecta a la libertad de empresa, en la medida en que no se impide al propietario de una unidad alojativa no explotada turísticamente iniciar el ejercicio de dicha actividad ni tampoco se le impone forzosamente su ejercicio. Tampoco se le prohíbe enajenar dicho inmueble sino que lo único que se le restringe es su libertad para elegir el posible adquirente, de modo que lo que realmente se restringe es que los terceros no titulares del derecho de adquisición preferente puedan adquirir el inmueble en cuestión e iniciar la actividad de explotación turística del mismo. Esta restricción opera sin carácter absoluto ya que se formula en relación a cada concreto establecimiento, lo que impide que pueda hablarse de monopolio, y en razón del ya citado principio de unidad de explotación, como medida para garantizar que los establecimientos turísticos alojativos en explotación prestan al usuario unos servicios con la calidad que el legislador desea imponer a la oferta turística alojativa de su Comunidad Autónoma, en el ejercicio de su competencia exclusiva de ordenación del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art. 149.1.8 CE, argumenta la representación procesal del Gobierno de Canarias que la ley autonómica se limita a establecer un derecho de adquisición preferente pero sin introducir innovación alguna en dicho instituto privado, pues expresamente se remite a lo previsto para el retracto legal de los copropietarios. Así entiende de aplicación a este caso la doctrina contenida en las SSTC 170/1989, 102/1995, 156/1995 y 207/1999, en cuya virtud los efectos perseguidos por este tipo de derechos tienen un carácter instrumental y, por ello, la competencia para provocarlos está siempre en función de aquella otra sustantiva a la cual sirvan. Por tanto resulta, a su juicio, incuestionable la competencia autonómica para establecer este derecho pues se incardinaría en la competencia exclusiva en materia de turismo del art. 30.21 del Estatuto de Autonomía de Canarias y se articula al servicio de finalidades constitucionales que están estrechamente vinculadas a los objetivos de la legislación canaria en materia turística, pues se configura como un mecanismo establecido para la efectiva implantación del principio de unidad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solicitando al Tribunal que tenga por formulado en tiempo y forma escrito de alegaciones y que, en su día, dicte Sentencia por la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Presidenta del Senado, mediante escrito registrado el día 15 de abril de 2002,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el día 18 de abril de 2002, en el que expone,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señala que no existe coincidencia entre el precepto constitucional que se entendía vulnerado en la providencia por la que se abrió el trámite de audiencia a las partes y al Ministerio Fiscal, el art. 149.1.8 CE, con aquellos que se reputan vulnerados en el Auto de planteamiento, en el que también se incluyen los arts. 14 y 38 CE. Dado que las partes abordaron la oposición del precepto de la ley canaria con los arts. 14 y 38 CE, lo importante para el cumplimiento de lo dispuesto en el art. 35 CE sería que tanto el precepto de legalidad ordinaria como el de la Constitución respecto a los que abrió inicialmente el trámite de audiencia aparecen en el Auto final sin que importe, pues se ha cumplido el fin previsto de la colaboración entre el juez y las partes, que se hayan agregado en el Auto determinados artículos de la Constitución Española introducidos por las partes en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aborda el examen del fondo del asunto planteado centrado en el derecho de retracto establecido a favor de los titulares de una unidad de explotación turística o en su defecto de las empresas explotadoras que tiene por objeto las unidades alojativas enajenadas no destinadas a la actividad turística. Para ello analiza el contenido de la competencia estatal en materia de Derecho civil, tal como la misma se formula por el art. 149.1.8 CE, y constata la falta de competencia de la Comunidad Autónoma en la materia. A continuación señala que el derecho que crea el precepto cuestionado puede ser calificado como propio de la legislación civil, pues regula derechos reales que afectan a las relaciones entre particulares, en cuanto su ejercicio supone la privación de un derecho de propiedad a un adquirente de un inmueble para otorgárselo a otro con carácter preferente; limita la libre disponibilidad de un bien por su titular que viene obligado a vender a la persona designada o, en su defecto, a la posterior destrucción de la venta y tiene, por último, una eficacia erga omnes en cuanto a la nueva propiedad. Por último señala que el retracto cuestionado regula una preferencia entre particulares lo que, unido a la falta de explicación entre la vinculación del interés público y el principio de unidad de explotación, abona la tesis de que la regulación del precepto es enteramente civil sin que exista ningún elemento o parte en la relación jurídico-real que pudiera confundir su regulación con derecho administrativo. Por ello, aludiendo a la jurisprudencia constitucional en la materia (con cita de las SSTC 150/1998, 170/1989, 102/1995 y 156/1995), estima que se está regulando un sistema de acceso a la propiedad primando a unos particulares sobre otros y limitando una facultad de disponer que va ínsita en el dominio cuya regulación corresponde al legislador estatal, razón por la cual defiende que el precepto ha de ser declarado inconstitucional, al invadir la competencia del Estado en materia de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General del Estado desecha que la disposición cuestionada sea contraria a los arts. 14 y 38 CE. En cuanto a la vulneración del art. 14 CE, el Ministerio público entiende que la exclusión del derecho de adquisición preferente de las transmisiones de unidades alojativas destinadas a la actividad turística y de los titulares de unidades alojativas no destinadas a dicha actividad puede ser considerada como justificada en atención a los fines perseguidos de promoción del turismo, abogando por un sistema de concentración de los servicios turísticos en empresas especializadas, ya sean unidades de explotación o empresas explotadoras. Tampoco aprecia que la disposición cuestionada se oponga a la libertad de empresa del art. 38 CE pues la concesión de un derecho de retracto a los titulares de unidades de explotación o de empresas explotadoras no puede llegar a provocar una restricción del derecho a iniciar y sostener en libertad una actividad empresarial ni crear una situación restrictiva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concluye solicitando que se acuerde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febrero de 2012 se acordó señalar para deliberación y votación de la presente Sentencia el día 1 de marzo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núm. 7 de San Bartolomé de Tirajana, cuestiona la constitucionalidad de la disposición transitoria única, apartado 4, de la Ley 5/1999, de 15 de marzo, del Parlamento de Canarias, de modificación de la Ley 7/1995, de 6 de abril, de ordenación del turismo de Canarias, por posible vulneración de los arts. 14, 38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transmisión de cualquiera de las unidades alojativas no destinadas a la actividad turística, a los efectos del cumplimiento del principio de unidad de explotación, llevará implícita un derecho de adquisición preferente a favor de los titulares de las unidades en explotación cuya forma de ejercicio se ajustará a los previsto para el retracto legal de los copropietarios.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ejercitarse el derecho de adquisición antes referido, gozará del mismo, y en idénticas condiciones, la empresa explotadora.”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establece un derecho de adquisición preferente, ejercitable en la misma forma que el retracto legal de los copropietarios regulado en el Código civil, a favor de los titulares de unidades alojativas, esto es propietarios de inmuebles que estén siendo objeto de explotación turística por ofrecer alojamiento de ese tipo, y, en segundo término, de la empresa dedicada a esa actividad. El establecimiento de dicho derecho por la legislación autonómica es considerado por el órgano judicial a quo como contrario a la reserva competencial a favor del Estado que, en materia de Derecho civil, se establece en el art. 149.1.8 CE, así como vulnerador del principio constitucional de igualdad ante la ley, del art. 14 CE, y de la libertad de empresa establecida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 la cuestión planteada, han de precisarse previamente dos aspectos de índole procesal relativos, el primero, a la vigencia del precepto cuestionado y, el segundo, suscitado por el Ministerio Fiscal, a la existencia de discrepancias, en cuanto a los preceptos constitucionales que se reputan vulnerados, entre la providencia por la que se abrió el trámite de audiencia, que únicamente cita el art. 149.1.8 CE, y el Auto de planteamiento que añade, además de aquél, los arts. 14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cuestión, la misma se suscita porque la disposición cuestionada fue derogada expresamente por el art. 11 de la Ley del Parlamento de Canarias 2/2000, de 17 de julio, de medidas económicas en materia de organización administrativa y gestión relativa al personal de la Comunidad Autónoma de Canarias y de establecimiento de normas tributarias, por lo que el apartado cuestionado no está en vigor en el momento de resolver el presente proceso constitucional. Ahora bien, a diferencia de lo que sucede con otro tipo de procedimientos ante el Tribunal Constitucional, en las cuestiones de inconstitucionalidad la derogación o modificación de la norma cuestionada no provoca automáticamente efectos, que “vienen determinados por el hecho de que, tras esa derogación o modificación, resulte o no aplicable en el proceso a quo y de su validez dependa la decisión a adoptar en el mismo” (STC 131/2010, de 2 de diciembre, FJ 2, entre otras muchas). Así, tomando como criterio el de la eventual aplicación del apartado cuatro de la disposición transitoria única de la Ley 5/1999, de 15 marzo, al proceso que ha dado origen a la presente cuestión de inconstitucionalidad, hay que tener en cuenta que, como el mismo Auto de planteamiento razona, el precepto cuestionado constituye la base del proceso a quo, pues el mismo es un juicio de retracto iniciado por la entidad mercantil actora en aplicación directa de lo previsto por la disposición cuestionada. Por ello, en la medida en que el precepto cuestionado resulta de aplicación en el proceso a quo y que de su validez depende la decisión a adoptar por el órgano judicial, debe ser enjuiciado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problema procesal suscitado, la delimitación de la cuestión, hemos de partir de que, conforme a nuestra doctrina (STC 139/2008, de 28 de octubre, FJ 4) resulta “inexcusable que en el trámite de audiencia se identifique el precepto o preceptos que se consideren vulnerados, así como que el Juez quede vinculado, en principio, a elevar la cuestión de inconstitucionalidad únicamente sobre los preceptos sometidos a este trámite de alegaciones (ATC 467/2007, de 17 de diciembre, FJ 2, y la jurisprudencia allí citada), si bien el órgano judicial puede precisar, modificar o ampliar, en función de las observaciones recibidas, el parámetro de constitucionalidad planteado inicialmente al abrir el trámite de audiencia [SSTC 67/1985, de 24 de mayo, FJ 1 a), 84/1993, de 8 de marzo, FJ 1 b), y 138/2005, de 26 de mayo, FJ 2]”. Tal es lo que ha acontecido en el presente caso, puesto que los arts. 14 y 38 CE fueron incluidos por el Ministerio Fiscal y la parte demandada en las alegaciones en su momento formuladas a favor del planteamiento de la cuestión de inconstitucionalidad y posteriormente introducidos en el Auto de planteamiento. Por ello, dado que las normas constitucionales que se estiman infringidas han sido objeto de las alegaciones de las partes, y por tanto de debate procesal, nada hay que reprochar al parámetro de constitucionalidad propuesto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Despejadas las anteriores cuestiones, cabe ya afrontar la duda de constitucionalidad que se plantea. A tal efecto comenzaremos nuestro análisis por la imputación relativa a la vulneración del art. 149.1.8 CE, precepto que atribuye al Estado, en su primer inciso, competencia exclusiva en materia de “legislación civil; sin perjuicio de la conservación, modificación o desarrollo por las Comunidades Autónomas de los derechos civiles, forales o especiales, allí donde existan”. Esta última circunstancia, la previa existencia de un Derecho civil foral o especial, no concurre en el caso de la Comunidad Autónoma de Canarias, cuyo Estatuto de Autonomía no recoge mención alguna a competencias autonómicas en este ámbito, de lo que puede derivarse que no existe actualmente, respecto de la Comunidad Autónoma de Canarias una “garantía de foralidad civil” (STC 88/1993, de 12 de marzo) que le permita el desarrollo de un propio Derecho civil, especial o foral. Este extremo es expresamente reconocido por las representaciones procesales del Gobierno y del Parlamento de Canarias, las cuales admiten en sus alegaciones la inserción del régimen jurídico de la institución del derecho de adquisición preferente en el ámbito de la legislación civil de competencia exclusiva del Estado, afirmando, sin embargo, que la cobertura competencial del precepto cuestionado se encontraría en el art. 30.21 del Estatuto de Autonomía de Canarias, que otorga a dicha Comunidad Autónoma competencia exclusiva en materia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expuesto con más detalle en los antecedentes, lo planteado en cuanto al fondo del asunto resulta ser si los copropietarios o la empresa que realiza las tareas de explotación turística previstas en la Ley 7/1995, de 6 de abril, de ordenación del turismo de Canarias, pueden ejercer el derecho de adquisición preferente en relación con las ventas de inmuebles no destinados a la actividad turística en un edificio o complejo sujeto a explotación de esta naturaleza. El controvertido derecho de adquisición preferente se ha establecido en atención al denominado “principio de unidad de explotación”, bajo el cual, de acuerdo con la legislación autonómica en la materia, debe efectuarse “la explotación turística de los establecimientos alojativos, en sus distintas modalidades” y que se encuentra regulado en los arts. 38 y siguientes de la ley citada, en la redacción que les da la Ley 5/1999, de 15 de marzo, que incluye la disposición transitoria única, cuyo apartado cuarto es objeto de esta cuestión de inconstitucionalidad, para introducir mecanismos de aplicación del principio de unidad de explotación. Por tal principio se entiende “el sometimiento a una única empresa de la actividad de explotación turística alojativa en cada uno de los establecimientos, conjunto unitario de construcciones, edificios o parte homogénea de los mismos, cuyas unidades alojativas habrán de estar destinadas en su totalidad a la actividad turística a la que quedan vinculadas, procediendo la constancia registral de esta vinculación en los casos y términos previstos en la legislación específica sobre la materia.” (art. 38.2 de la Ley 7/1995). De lo dicho anteriormente puede deducirse que, para el legislador autonómico, el derecho de adquisición preferente ahora cuestionado no es más que un instrumento al servicio de la consecución de esa finalidad, alcanzar una unidad de gestión en las explotaciones que ofrecen servicios de alojamiento turístico entendido éste como estancia temporal sin constituir cambio de residencia de la persona alojada en un establecimiento abierto al público y mediante precio (art. 31 de la Ley 7/1995), en las que existen, tanto inmuebles destinados a dicha actividad, como otros no sujetos a esa explotación turística, lo que determinaría que el referido derecho de adquisición preferente regulado en el precepto cuestionado pudiera ser establecido por la Comunidad Autónoma actuando en el ejercicio de sus competencias exclusivas en materia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verificar el ajuste constitucional de esta posición autonómica, hay que partir de la premisa, marcada por nuestra propia doctrina, de que el derecho de adquisición preferente o de retracto, pues la adquisición preferente es la esencia de dicho derecho real, pertenece “en cuanto institución jurídica, al ámbito de las relaciones jurídico-privadas y, desde esta perspectiva, como derecho(s) real(es) de adquisición preferente, su regulación es competencia exclusiva del Estado en cuanto integrante(s) de la legislación civil (art. 149.1.8 CE), a salvo las peculiaridades propias de los Derechos forales o especiales” (STC 207/1999, de 11 de noviembre, FJ 5). No obstante, también conforme a nuestra doctrina, la proclamada naturaleza civil de la institución y de su regulación no impide que puedan existir derechos de retracto establecidos por la legislación administrativa a favor de la Administración para determinados supuestos y respondiendo a una finalidad pública constitucionalmente legítima, lo cual no implica una regulación de esa institución sino un uso de la misma por la Administración pública, previa constitución por la ley, con sometimiento al régimen jurídico previsto en el Derecho civil sin modificación o derogación alguna de la legislación civil en materia de retracto. En esos casos los efectos perseguidos con el indicado derecho tienen siempre un carácter instrumental, por lo cual la competencia para regularlos está siempre en función de la competencia sustantiva a la cual sirvan. En tal sentido existe ya una consolidada doctrina constitucional que ha sido sintetizada en la STC 207/1999, de 11 de noviembre (FJ 5). En ella declaramos que, no obstante la regulación del derecho de retracto corresponde a la competencia exclusiva del Estado en cuanto que tal derecho es parte integrante de la legislación civil, se reconoce también, como previamente en las SSTC 170/1989, de 19 de octubre, y 102/1995, de 26 de junio, que ello no excluye que el derecho de retracto pueda “constituirse en favor de las Administraciones públicas para servir finalidades públicas con adecuado respaldo constitucional, siendo en tal caso regulados por la correspondiente legislación administrativa, e insertándose en las competencias de titularidad autonómica cuando las Comunidades Autónomas haya asumido en sus Estatutos competencias normativas sobre la materia en que dichos derechos reales se incardinan”.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Hasta la fecha, por tanto, este Tribunal Constitucional se ha pronunciado en materia de derecho de retracto para referirse a la creación del mismo en favor de las Administraciones públicas, atendiendo a la condición del retracto como instrumento al servicio de finalidades constitucionales como la protección del medio ambiente ex art. 45 CE (SSTC 170/1989, de 19 de octubre; 102/1995, de 26 de junio y 156/1995, de 26 de octubre), o bien ínsitas en la normativa sobre urbanismo y vivienda en acomodación a los mandatos constitucionales contenidos en los arts. 33.2 y 47 CE (STC 207/1999, de 11 de noviembre). De esta manera, hemos entendido que el establecimiento de esta suerte de derecho real administrativo, constituido por el retracto a favor de una Administración pública, se justificaba por la existencia de una finalidad pública constitucionalmente legítima a cuyo servicio se encontraba una competencia sustantiva autonómica, respecto a la cual este derecho tenía una finalidad puramente instrumental. Este carácter instrumental implicaba que determinadas relaciones en las que intervenía una Administración titular de competencias sectoriales quedasen excluidas, como se ha visto, del ámbito estricto del art. 149.1.8 CE para pasar a quedar integradas en la competencia sectorial autonómica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caso que ahora examinamos presenta diferencias con los anteriormente resueltos por este Tribunal Constitucional. En tal sentido es de apreciar que el precepto cuestionado no constituye el derecho de retracto a favor de una Administración pública sino que el mismo se ha establecido en beneficio de una persona física o jurídica de carácter privado. De ahí que, frente a lo alegado por las representaciones procesales del Gobierno y del Parlamento de Canarias, no resulte aplicable la doctrina antes reproducida, pues el precepto no se refiere a la Administración autonómica ni tampoco permite inferir que la misma forme parte de la relación jurídica que subyace al derecho de adquisición preferente y constituye su presupuesto. Por el contrario, el mismo ha dispuesto un nuevo supuesto de constitución del retracto en el ámbito de las relaciones jurídicas entre particulares para la consecución de una finalidad establecida legislativamente en el seno de una determinada política sectorial, en este caso la turística,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lo anterior, hemos de diferenciar cuidadosamente entre, de un lado, lo que es regulación de las relaciones inter privatos y, de otro lado, la regulación de la intervención de los poderes públicos en estas relaciones contractuales, pues las primeras constituirán reglas de derecho privado encuadrables en la materia de legislación civil. En este caso, la naturaleza de la norma impugnada nos revela que está destinada a regular relaciones inter privatos. En efecto, la norma determina tanto los sujetos a favor de los que establece el derecho de adquisición preferente (titulares de inmuebles que ya están siendo objeto de explotación turística en un determinado edificio o complejo o, en su defecto, la empresa explotadora), como los bienes que van a ser objeto del mismo (determinados inmuebles de propiedad privada no destinados a la actividad turística en ese mismo edificio o complejo). Desde este punto de vista, el precepto presenta una indudable conexión con el tercer párrafo del art. 396 del Código civil, si bien la citada regla de Derecho común excluye, en el caso de enajenación de un piso o local, que, por ese sólo título, los dueños de los demás puedan ser titulares de derechos de tanteo y retracto. De este modo, el apartado cuestionado incide en un ámbito propio del Derecho privado, en particular civil, como es el de las relaciones contractuales establecidas en enajenaciones de inmuebles entre particulares, privilegiando a unos potenciales adquirentes frente a otros y limitando la libre disposición de su titular que viene obligado a vender a las personas privadas designadas por la disposición cuestionada. Este efecto se produce porque el retracto supone el otorgamiento de una preferencia adquisitiva que otorga a su titular, en este caso el propietario de otro inmueble en el mismo complejo de que se trate o, en su defecto, la empresa turística dedicada a la explotación de los mismos, el poder de desviar, por su sola voluntad, el impulso transmisivo subyacente al negocio jurídico celebrado entre el propietario del inmueble y un tercero, subrogándose en los derechos y acciones del comprador y asumiendo, por su parte, las condiciones estipuladas en el negocio jurídico celebrado. De esta forma la norma cuestionada está atribuyendo a determinadas personas privadas, a las que reconoce el derecho de adquisición preferente previsto por la misma, el poder de modificar, extinguir o constituir una determinada relación jurídica por su sola voluntad, interfiriendo de ese modo en el contrato celebrado por otros sujetos, siempre que se den las circunstancias y presupuestos previstos por el apartado cuatro de la disposición transitoria única de la Ley 5/1999.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 expuesto, debemos considerar que la regulación controvertida es enteramente civil sin que exista ningún elemento o parte en la relación jurídica que pudiera confundir su regulación con Derecho administrativo que permitiera incardinarla en el ámbito de la legislación turística de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como quiera que la Comunidad Autónoma de Canarias no ostenta competencias sobre Derecho civil foral o especial, la regulación del derecho de adquisición preferente contenida en el apartado cuatro de la disposición transitoria única de la Ley 5/1999 en cuestión se sitúa extramuros de sus facultades legislativas y vulnera las competencias del Estado, tal como las mismas se establecen en el art. 149.1.8 CE, debiendo ser declarado, por ello,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la misma nos exime de pronunciarnos sobre el resto de las vulneraciones constitucionales alegadas, pues, apreciada la inconstitucionalidad del precepto y su consiguiente nulidad (art. 39.1 de la Ley Orgánica del Tribunal Constitucional), ello determina su expulsión del ordenamiento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apartado cuatro de la disposición transitoria única de la Ley 5/1999, de 15 de marzo, del Parlamento de Canarias, de modificación de la Ley 7/1995, de 6 de abril, de ordenación del turismo de Canarias, es inconstitucional y, por tanto,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