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6285-2009, promovido por don José Luis Charlín Gama, representado por el Procurador de los Tribunales don Argimiro Vázquez Guillén y asistido por el Abogado don Francisco Javier Lozano Montalvo, contra el Auto de la Sala de lo Penal del Tribunal Supremo de 30 de abril de 2009 que declaró no haber lugar a la admisión del recurso de casación presentado contra el Auto de la Sección Primera de la Sala de lo Penal de la Audiencia Nacional de 23 de mayo de 2008 en la ejecutoria núm. 13-1994. Ha intervenido el Ministerio Fiscal.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julio de 2009 don José Luis Charlín Gama presentó en el Registro General de este Tribunal recurso de amparo contra el Auto de la Sala de lo Penal del Tribunal Supremo de 30 de abril de 2009, que declaró no haber lugar al recurso de casación interpuesto contra el Auto de la Sección Primera de la Sala de lo Penal de la Audiencia Nacional de 23 de mayo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condenado por la Sección Tercera de la Sala de lo Penal de la Audiencia Nacional (ejecutoria núm. 4-1997 dimanante del sumario núm. 15-1992 del Juzgado Central de Instrucción núm. 5) a las penas de veinte años de reclusión menor por delito contra la salud pública, cinco meses de arresto mayor por contrabando y quince años de reclusión menor por otro delito contra la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la Sección Primera de la misma Sala de lo Penal, mediante Sentencia de 29 de julio de 1998, condenó al demandante de amparo por la comisión de un delito contra la salud pública a las penas de diecisiete años de reclusión menor y multa de 200.000.000 pesetas, así como accesoria de inhabilitación absoluta durante el tiempo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Primera de la misma Sala, mediante Auto de 30 de junio de 1999, de conformidad con lo establecido en el art. 988 de la Ley de enjuiciamiento criminal en relación con lo dispuesto en la regla segunda del art. 70 del Código penal (CP) vigente en el momento de la comisión de los hechos, acordó acumular tales condenas y fijar, como máximo de cumplimiento, treinta años de privación de libertad. Por providencia se declaró la firmeza de dicho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centro penitenciario en el que se encontraba interno el demandante de amparo envió el 25 de abril de 2008 a la misma Sección Primera propuesta de licenciamiento definitivo con fecha 25 de mayo de 2008, condicionándolo a que el Juez de vigilancia penitenciaria confirmase la redención de cuarenta días correspondientes al cuarto trimestre de 2007. El Fiscal, en dictamen de 6 de mayo de 2008, se mostró conforme con esta fecha siempre que se cumpliera con la salvedad antedicha.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la repetida Sección Primera de 13 de mayo de 2008 se aprobó el licenciamiento definitivo del penado para el día 25 de mayo de 2008, condicionado a la previa aprobación por el Juzgado de Vigilancia Penitenciaria de los cuarenta días de redención correspondientes al cuarto trimestre del año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la luz del oficio remitido por el Juzgado de Vigilancia Penitenciaria, la Sección, por providencia de 16 de mayo de 2008 fijó nueva fecha de licenciamiento definitivo para el 7 de abril de 2008. De esta providencia se dio traslado al Ministerio Fiscal para que informara a la mayor urgencia sobre dicho licenciamiento y en dictamen de la misma fecha el Fiscal interpuso recurso de súplica contra la providencia de 13 de mayo de 2008, por la que se acordaba el licenciamiento definitivo del penado, a fin de que se deje sin efecto el mismo por ser necesario comprobar si le es aplicable al referido penado la doctrina emanada de la Sentencia de la Sala de lo Penal del Tribunal Supremo 197/2006,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Sección, por Auto de 23 de mayo de 2008 estimó el recurso de súplica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defensa del demandante recurrió en casación el Auto, recurso que fue inadmitido por Auto de la Sala de lo Penal del Tribunal Supremo de 30 de abril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el amparo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por vulneración del derecho fundamental a la tutela judicial efectiva sin indefensión reconocido en el art. 24.1 CE en relación con el derecho a la libertad consagrado en 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demandante de amparo que el Auto recurrido no guarda consideración al principio de intangibilidad de las resoluciones judiciales y de seguridad jurídica. Recuerda que es doctrina reiterada que el principio de intangibilidad de las resoluciones judiciales firmes es una consecuencia tanto del principio de seguridad jurídica recogido en el art. 9.3 CE, como sobre todo del derecho a la tutela judicial efectiva sin indefensión, como ha reconocido el Tribunal Constitucional, entre otras, en Sentencia de 24 de abril de 2006. Asimismo, señala que al incidir la vulneración del derecho a la tutela judicial que se denuncia en la situación penitenciaria del recurrente precisamente en el momento en que se habría de producir su licenciamiento definitivo, se ha de entender que se transgrede su derecho a la libertad, reconocido en 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son varios los motivos que impiden aplicar a este supuesto la doctrina sentada por la Sala Segunda del Tribunal Supremo en Sentencia de 20 de febrero de 2006. En primer lugar, considera que esta Sentencia no realiza una relectura de la regla 2 del art. 70 del Código penal de 1973 sino una verdadera reescritura del precepto que colisiona con los más elementales principios constitucionales en tanto, entre otras cosas, altera de forma drástica el sentido de la norma y su contexto prescriptivo. Y, en segundo lugar, afirma que en el Auto de la Sala Segunda del Tribunal Supremo de 30 de abril de 2009 que ahora se impugna se introducen unas consideraciones sobre el concepto de refundición de penas que en nada se compadece con la doctrina sentada por ese mismo Tribunal Supremo en otras resoluciones. Así, se dice en el Auto objeto de recurso que el concepto de refundición de penas resulta equívoco y poco apropiado “en tanto nada se refunde para compendiar todo en uno”, semejante confusión, a su juicio, habrá surgido hace escasos años y precisamente a raíz de que la Sala Segunda, ante un supuesto sumamente singular, variara su criterio, porque con anterioridad el significado del concepto parecía diáfano y, si no lo fuera, al menos venía siendo aplicado de forma ciertamente uniforme por todos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estima que este supuesto difiere sustancialmente del que dio lugar a la Sentencia de la Sala de lo Penal del Tribunal Supremo de 20 de febrero de 2006 porque aquí se parte de la existencia de un Auto de acumulación de penas dictado por la Sección Primera de la Sala de lo Penal de la Audiencia Nacional el 30 de junio de 1999, mediante el cual se fijaba en treinta años el período de privación de libertad. Este Auto al devenir firme resulta inmutable, sin que quepa su modificación al socaire de una nueva corriente jurisprudencial, so pena de quebrantar los principios de seguridad jurídica e intangibilidad de las resoluciones judiciales. Afirma también que no es de recibo que el Ministerio público haga uso de un recurso de súplica no tanto para que se modificara una resolución por entenderla no ajustada a Derecho, cuanto como un medio de suspender la ejecución de esa resolución para valorar la posible aplicación al procedimiento de una determinada doctrina jurídica. Además indica que la Audiencia Nacional resuelve al margen y, en cierto modo, en contradicción con las peticiones del Ministerio Fiscal, quien había solicitado exclusivamente la suspensión de la providencia que aprobaba el licenciamiento definitivo, mas no su revocación, decisión ésta que se adopta sin que ninguna parte se la hubiera solicitado y cuando acababa de aprobar la fecha de licenciamiento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solicita el amparo constitucional por vulneración del derecho a la tutela judicial efectiva en relación al derecho de acceso a los recursos reconocido en el art. 24.1 CE. Se articula este segundo motivo de amparo al entender que el Auto de la Sala de lo Penal del Tribunal Supremo de 30 de abril de 2009, lejos de reparar la lesión del derecho fundamental, transgrede el derecho consagrado en el art. 24.1 CE, y en cuya virtud se reconoce el derecho de acceso a los recursos. A su juicio, el Auto señalado es arbitrario e irrazonable, lo que determina la lesión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solicita el amparo constitucional por vulneración de la dignidad humana (art. 10 CE) y de la proscripción de tratos inhumanos y degradantes del art. 15 CE, todo ello en relación con el art. 25.2 CE. Señala el demandante de amparo que la decisión adoptada tanto por la Audiencia Nacional como por la Sala de lo Penal del Tribunal Supremo no está aplicando una nueva interpretación de un artículo y con ello una simple ejecución de una pena, sino que implica afrontar una situación nueva que modifica su vida acarreando sufrimiento y provocando cierta humillación, al haber visto aplazado su licenciamiento definitivo en diez años más, traspasando límites inhumanos y atentatorios contra su dignidad personal. A su juicio, el nuevo criterio, después de más de ocho años de aplicación de otro distinto, supone un atentado contra la dignidad de la persona (art. 10 CE), y la proscripción de penas o tratos inhumanos o degradantes del art. 15 CE. Asimismo, afirma que llevar a efecto lo dispuesto en el Auto de la Sala de lo Penal del Tribunal Supremo supondría ir contra el fin último de las penas privativas de libertad, la reeducación y reinserción social recogido en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Constitucional, por providencia de 31 de marzo de 2011, admitió a trámite la demanda y, de conformidad con lo dispuesto en el art. 51 de la Ley Orgánica del Tribunal Constitucional (LOTC), acordó dirigir atenta comunicación a la Sala de lo Penal del Tribunal Supremo y a la Sección Primera de la Sala de lo Penal de la Audiencia Nacional, a fin de que, en plazo que no excediera de diez días, remitiesen certificación o fotocopia adverada de las actuaciones correspondientes, respectivamente, al recurso de casación núm. 10.931-2008 y a la ejecutoria núm. 13-1994, debiendo la Audiencia emplazar previamente a quienes hubieran sido parte en el procedimiento, a excepción del demandante de amparo, para que pudieran comparecer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Constitucional, por diligencia de ordenación de 25 de octubre de 2011, acordó tener por personado y parte en el procedimiento al Procurador don Carlos Ibáñez de la Cadiniere en nombre y representación de don Jesús Manuel Carro Otero, y dar vista de las actuaciones recibidas a las partes personadas y al Ministerio Fiscal, por plazo común de veinte días, para que de conformidad con lo dispuesto en el art. 52.1 LOTC presentaran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General de este Tribunal el 3 de noviembre de 2011, don Jesús Manuel Carro Otero solicitó que se le tuviese por apartado del presente procedimiento por no tener en la actualidad interés directo en el mismo, lo que fue acordado por providencia de 14 de diciembre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evacuó el trámite de alegaciones mediante escrito registrado el 1 de diciembre de 2011, en el que se remite a cuanto argumentó previamente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amparo evacuó el trámite de alegaciones mediante escrito registrado el 1 de diciembre de 2011, en el que se remite a cuanto argumentó previamente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enero de 2012, el Pleno del Tribunal, de conformidad con lo establecido en el art. 10.1 n) LOTC y a propuesta de la Sala Segunda,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marzo de 2012 se señaló para la deliberación y votación de la presente Sentencia el día 29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dictado el 30 de abril de 2009 por la Sala de lo Penal del Tribunal Supremo, que declaró no haber lugar a la admisión del recurso de casación formulado contra el Auto de la Sección Primera de la Sala de lo Penal de la Audiencia Nacional recaído el 23 de mayo de 2008 en la ejecutoria núm. 13-1994.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expuesto con mayor detalle en los antecedentes de esta resolución, el demandante de amparo fue condenado a diversas penas que, una vez acumuladas en virtud de lo establecido en el art. 70.2 del Código penal (CP) de 1973, dieron lugar a que la Audiencia Nacional fijara en treinta años de privación de libertad el tiempo total de cumplimiento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demandante, los beneficios penitenciarios derivados de la redención de penas por el trabajo desde que inició el cumplimiento de la condena debieran calcularse sobre los mencionados treinta años, mientras que las resoluciones judiciales impugnadas aplican el criterio establecido por la Sala de lo Penal del Tribunal Supremo en su Sentencia 197/2006, de 28 de febrero, conforme a la cual el beneficio de la redención de penas por el trabajo reconocido en el art. 100 CP 1973 ha de aplicarse no a ese máximo de cumplimiento, sino a cada una de las penas impuestas en las diversas condenas, de modo que el cumplimiento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demandante de amparo que las resoluciones impugnadas, en la medida en que aplican la mencionada doctrina, han vulnerado diversos derechos constitucionales: el derecho a la tutela judicial efectiva en su vertiente de intangibilidad de las resoluciones judiciales firmes (art. 24.1 CE) en relación con la libertad personal (art. 17.1 CE); el derecho a la tutela judicial efectiva en su dimensión de derecho de acceso a los recursos legalmente establecidos (art. 24.1 CE); y, por último, la dignidad de la persona (art. 10.1 CE) y la proscripción de los tratos inhumanos o degradantes (art. 15 CE) en relación al principio de que las penas privativas de libertad estén orientadas hacia la reeducación y reinserción social (art. 25.2 CE). Coincide parcialmente con este parecer el Ministerio Fiscal, el cual estima que se ha vulnerado el derecho a la intangibilidad de las resoluciones judiciales firmes (art. 24.1 CE), en relación con los principios de legalidad penal y de irretroactividad de lo desfavorable para el reo (arts. 25.1 y 9.3 CE) y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quejas esgrimidas en la demanda de amparo debe descartarse, ya desde el inicio, la relativa a la vulneración del art. 25.2 CE, al que de modo instrumental se vincula la lesión de la dignidad de la persona reconocida en el art. 10 CE y del derecho a la proscripción de tratos inhumanos y degradantes (art. 15 CE). Este Tribunal ha declarado reiteradamente que el art. 25.2 CE no contiene un derecho subjetivo, ni menos aún un derecho fundamental, susceptible de protección en vía de amparo, sino tan sólo un mandato del constituyente al legislador y a la Administración penitenciaria para orientar la ejecución de las penas privativas de libertad (por todas, SSTC 115/2003, de 16 de junio, FJ 3; y 299/2005, de 21 de noviembre, FJ 2). Del mismo modo, hemos señalado que 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 (por todas, STC 167/2003, de 29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que aun cuando el nuevo criterio de cómputo de las redenciones dificulte objetivamente la posibilidad de reducir automáticamente el cumplimiento efectivo de la pena en determinados supuestos, singularmente aquellos en los que la duración de las penas acumuladas supere ampliamente los límites máximos de cumplimiento legalmente establecidos, es lo cierto que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otra perspectiva, sostienen el demandante y el Ministerio Fiscal que la aplicación de la nueva interpretación jurisprudencial sobre la forma de cómputo de la redención de penas por el trabajo ha vulnerado el derecho a la tutela judicial efectiva, en cuanto este derecho garantiza la intangibilidad de las resoluciones judiciales firmes (art. 24.1 CE). Concreta el Fiscal que el Auto mediante el que la Sala acordó acumular las diversas condenas impuestas al penado y fijar un límite máximo de cumplimiento, estableció las pautas para la ejecución de la condena, habiéndose visto modificado posteriormente con las resoluciones impugnadas en amparo, vulnerándose así el derecho del demandante a la intangibilidad de las resoluciones judiciales, que tiene engarce con el principio de legalidad (art. 25.1 CE) en relación con la prohibición de retroactividad de las normas penales perjudiciales para el reo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Sentencia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la contestación judicial obtenida por el recurrente en las resoluciones judiciales que son objeto del presente recurso de amparo, al aplicar el nuevo criterio de cómputo de las redenciones a las penas impuestas,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el Abogado del Estado y el Ministerio Fiscal, y hemos recogido en los antecedentes de esta resolución una vez contrastados con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condenado en virtud de las Sentencias que se enumeran en los antecedentes de hecho de esta resolución a las penas que se detallan en sus respectivas partes dispositivas.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Audiencia Nacional, mediante Auto de 30 de junio de 1999, de conformidad con lo establecido en el art. 988 de la Ley de enjuiciamiento criminal (LECrim) en relación con lo dispuesto en la regla 2 del art. 70 del Código penal vigente en el momento de la comisión de los hechos, acordó acumular tales condenas y fijar, como máximo de cumplimiento, treinta años de privación de libertad. Por providencia se declaró la firmeza de dicho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centro penitenciario en el que se encontraba interno el demandante de amparo envió el 25 de abril de 2008 a la misma Sección Primera propuesta de licenciamiento definitivo con fecha 25 de mayo de 2008, condicionándolo a que el Juez de vigilancia penitenciaria confirmase la redención de cuarenta días correspondientes al cuarto trimestre de 2007. El Fiscal, en dictamen de 6 de mayo de 2008, se mostró conforme con esta fecha siempre que se cumpliera con la salvedad antedicha.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la repetida Sección Primera de 13 de mayo de 2008 se aprobó el licenciamiento definitivo del penado para el día 25 de mayo de 2008, condicionado a la previa aprobación por el Juzgado de Vigilancia Penitenciaria de los cuarenta días de redención correspondientes al cuarto trimestre del año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la luz del oficio remitido por el Juzgado de Vigilancia Penitenciaria, la Sección, por providencia de 16 de mayo de 2008 fijó nueva fecha de licenciamiento definitivo para el 7 de abril de 2008. De esta providencia se dio traslado al Ministerio Fiscal para que informara a la mayor urgencia sobre dicho licenciamiento y en dictamen de la misma fecha el Fiscal interpuso recurso de súplica contra la providencia de 13 de mayo de 2008, por la que se acordaba el licenciamiento definitivo del penado, a fin de que se deje sin efecto el mismo por ser necesario comprobar si le es aplicable al referido penado la doctrina emanada de la Sentencia de la Sala de lo Penal del Tribunal Supremo 197/2006,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Sección, por Auto de 23 de mayo de 2008 estimó el recurso de súplica del Ministerio Fiscal y la defensa del demandante recurrió en casación el Auto, recurso que fue desestimado por Auto de la Sala de lo Penal del Tribunal Supremo de 30 de abril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resoluciones del Juzgado de Vigilancia Penitenciaria y de la Audiencia Nacional a las que alude el demandante en el motivo de amparo,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en amparo ignoren o pongan en cuestión la firmeza e intangibilidad de lo decidido por el Juzgado de Vigilancia Penitenciaria. La providencia que fijó la fecha de licenciamiento definitivo no dejó sin efecto dichas redenciones, sino que, en ejercicio de las competencias que legalmente tiene atribuidas el Tribunal sentenciador, las computó sucesivamente sobre las penas impuestas al recurrente a efectos de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Auto de la Sección Primera de la Sala de lo Penal de la Audiencia Nacional de 30 de junio de 1999 de acumulación de condenas y fijación del límite máximo de cumplimiento, esta resolución se limita a hacer efectiva la previsión legal (arts. 988 LECrim y 70.2 CP 1973). No existe en él referencia alguna a la redención de penas por el trabajo o al criterio de cómputo de la misma, ni puede concluirse que dicho criterio sea relevante en modo alguno en la decisión de acumulación en su día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ejecutoria, de alcanzar su libertad en un momento distinto al que resulta de las resoluciones judiciales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en relación con la queja de vulneración del derecho a la tutela judicial efectiva (art. 24.1 CE) en su vertiente de derecho de acceso a los recursos legalmente establecidos, es lo cierto que, por más que el Auto de la Sala de lo Penal del Tribunal Supremo utilice la fórmula de “no haber lugar a la admisión” para denegar el recurso de casación que el demandante de amparo había formulado, sin embargo, lo cierto es que no hay un rechazo a limine del recurso sino que, por el contrario, se examinan y resuelven en el Auto las pretensiones casacionales de forma extensa y detallada, por lo que en modo alguno se ha producido la invocada denegación del derecho de acceso a un recurso legalmente establecido.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Luis Charlín Gama.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6285-2009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