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7 de marzo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17 de enero de 2012 el Ministerio Fiscal interpuso recurso de súplica contra la providencia de la Sección Primera, de fecha 7 de diciembre de 2011, que acordó inadmitir el recurso de amparo núm. 4606-2011, interpuesto por doña Ana Perea Vega contra las resoluciones que a continuación se identificarán.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presente recurso de súplica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escrito registrado en este Tribunal el 3 de agosto de 2011 doña Ana Perea Vega, representada por don Alfonso Lama Ortega, solicitó el nombramiento de Letrado y Procurador de turno de oficio a fin de interponer recurso de amparo contra la Sentencia de fecha 25 de mayo de 2011, dictada por la Sección Primera de la Sala de lo Contencioso-Administrativo del Tribunal Superior de Justicia de Andalucía, con sede en Sevilla, rectificada por Auto de fecha 17 de junio de 2011, que declaró haber lugar parcialmente, en el particular de la indemnización procedente, al recurso de apelación interpuesto contra la Sentencia dictada por el Juzgado de lo Contencioso-Administrativo núm.12 de los de Sevilla el 17 de septiembre de 2010, que había desestimado el recurso interpuesto por la demandante de amparo contra la resolución del Servicio Andaluz de Salud de fecha 19 de noviembre de 2008, recaída en el expediente núm. 8022.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efectuados los correspondientes nombramientos del turno de asistencia jurídica gratuita, el Procurador de los Tribunales don Ramón María Querol Aragón formuló demanda de amparo el 24 de octubre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fecha 7 de diciembre de 2011 la Sección Primera acordó por unanimidad inadmitir el presente recurso de amparo, con arreglo a lo previsto en el art. 50.1 a) de la Ley Orgánica del Tribunal Constitucional (LOTC), por no haber satisfecho la recurrente la carga que le incumbía de justificar la especial trascendencia constitucional del recurso —art. 49.1 LOTC—, que es algo más y distinto de la mera afirmación de que el propio derecho fundamental ha sido violado.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Notificada dicha providencia a la recurrente y al Ministerio público, este último ha impugnado en súplica la citada resolución. El Fiscal interesa la reconsideración de la decisión por entender que podría admitirse que la recurrente sí ha satisfecho la exigencia de “alegar y acreditar que el contenido del recurso justifica una decisión sobre el fondo por parte del Tribunal en razón de su especial trascendencia constitucional”, porque destina expresamente un apartado de la demanda “a dar cumplimiento a la exigencia impuesta por el art. 49.1 in fine LOTC, vinculando la especial trascendencia del recurso a la conveniencia de la necesidad de corregir el apartamiento en que incurren las resoluciones judiciales de la doctrina de este Tribunal Constitucional en relación con el derecho a la tutela judicial efectiva y el derecho a un proceso con todas las garantías, doctrina que habría sido ignorada por las resoluciones judiciales”. Por lo expuesto solicita que se deje sin efecto la providencia de inadmisión reseñada “sin perjuicio de adopción de la resolución procedente en orden a la admisión o no por otras causas del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mediante diligencia de ordenación de fecha 18 de enero de 2012, acordó dar traslado a la parte demandante de amparo del recurso de súplica interpuesto por el Ministerio Fiscal para que, en el plazo de tres días, alegara lo que estimara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24 de enero de 2012 la representación procesal de la recurrente manifestó que se adhería íntegramente al recurso de súplica del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examen de la demanda de amparo formulada pone de relieve, en contra del criterio defendido por el Ministerio Fiscal en su recurso de súplica, que la misma no cumple con la carga de justificar la especial trascendencia constitucional del recurso, según exige el art. 49.1 in fine de la Ley Orgánica del Tribunal Constitucional (LOTC) y ha perfilado la jurisprudencia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necesidad de entrar en consideraciones adicionales, bastará recordar que en los Autos 188/2008, de 21 de julio, y 289/2008, de 22 de septiembre, este Tribunal ha tenido ocasión de analizar y pronunciarse sobre la nueva exigencia de fondo que para su admisibilidad, ex art. 49.1, han de cumplir las solicitudes de amparo presentadas tras la entrada en vigor de la Ley Orgánica 6/2007, de 24 de mayo, que reformó la Ley Orgánica del Tribunal Constitucional. En dichas resoluciones se ha puesto de manifiesto que la reforma legal ha establecido un nuevo régimen jurídico de admisibilidad de los recursos de amparo, pues desde su entrada en vigor el art. 50.1 LOTC dispone que sólo se acordará la admisión del recurso de amparo cuando concurran los siguientes requisitos: que la demanda cumpla con lo dispuesto en los artículos 41 a 46 y 49; y que el contenido del recurso justifique una decisión sobre el fondo por parte del Tribunal Constitucional en razón de su especial trascendencia constitucional. En consonancia con esta nueva exigencia de fondo, el art. 49.1 in fine LOTC establece: “En todo caso, la demanda justificará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155/2009, de 25 de junio, identificamos, sin ánimo exhaustivo, determinados supuestos propiciadores de la apreciación de la “especial trascendencia constitucional” y, avanzando en la interpretación del requisito del art. 50.1 b) LOTC, acotamos (fundamento jurídico 2) el perfil abierto tanto de ese concepto como de los tres criterios que la propia ley ofrece para su caracterización (“su importancia para la interpretación de la Constitución, para su aplicación o para su general eficacia, y para la determinación del contenido y alcance de los derechos fundamentales”), facilitando a los recurrentes en amparo el cumplimiento de la carga justificativa que les impone el art. 49.1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la anterior doctrina hemos acordado la inadmisión de la solicitud de amparo por incumplimiento de la exigencia legal señalada cuando el recurrente se ha limitado a exponer los hechos en que fundamenta su pretensión y a exponer las razones por las que considera que las resoluciones judiciales impugnadas han vulnerado su derecho (ATC 188/2008, de 21 de julio, FJ 4), y también cuando, expuesta argumentalmente la supuesta vulneración del derecho fundamental alegado, no hay mención en el escrito de demanda al requisito de la especial trascendencia constitucional del recurso interpuesto en cualquiera de los tres ámbitos a los que se refiere el art. 50.1 b) LOTC (ATC 289/2008, de 22 de septiembre, FJ 4). Hemos añadido, por último, que la carga de justificar la especial trascendencia constitucional del recurso de amparo es algo distinto a razonar la existencia de la vulneración de un derecho fundamental, pues esta última argumentación no es sino un presupuesto inexcusable en cualquier demanda de amparo, y no satisface, en sí misma, la carga procesal que analizamos.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tomado en consideración la fecha de la interposición de la demanda en relación con la fecha de la publicación de la STC 155/2009, el 28 de julio de 2009, atenuando el rigor en la valoración del cumplimiento de la carga justificativa de la especial trascendencia constitucional en las demandas interpuestas con anterioridad a esa fecha (AATC 4/2010 y 5/2010, de 14 de enero), pero esta flexibilidad no puede extenderse a la demanda de amparo rectora de este procedimiento constitucional dado que su registro se verificó en este Tribunal el día 24 de octubre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esa premisa, advertimos que la presente demanda no contiene una argumentación material sobre la especial transcendencia constitucional del recurso que pueda estimarse suficiente para entender cumplida la exigencia ineludible impuesta por el art. 49.1 in fine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ella, bajo el título “fundamentos de derecho jurídico materiales”, se desarrolla un único apartado, encabezado bajo el enunciado “especial trascendencia constitucional” en el que la recurrente, tras recordar el deber de los órganos judiciales de motivar sus resoluciones, como una exigencia que dimana del derecho a la tutela judicial efectiva, sitúa implícitamente el cumplimiento de su carga justificativa en la argumentación con la que sostiene la lesión del derecho fundamental alegado, confundiendo así la vulneración del derecho con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no ha hecho el esfuerzo argumental que le es exigible (ATC 154/2010, de 15 de noviembre) para justificar que nos hallamos ante un caso de desconocimiento o de no acatamiento de la jurisprudencia de este Tribunal, como sostiene el Ministerio Fiscal, sino que se ha limitado a citar la doctrina constitucional y del Tribunal Europeo de Derechos Humanos sobre el deber de motivación de las resoluciones judiciales de forma retórica, sin ponerla en relación con el supuesto particular y sin exteriorizar en qué modo ha sido incumplida, insistiendo en la vulneración de su derecho como criterio que justifica la especial trascendencia constitucional, y centrándose en su situación personal y en la oportunidad de que el Tribunal confirme su propia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otras palabras, la recurrente no ha justificado una proyección objetiva del amparo solicitado que traduzca en el plano formal (art. 49.1 LOTC) la exigencia material y formal de la especial trascendencia constitucional del recurso de amparo establecida por el art. 50.1 b) LOTC como requisito de procedibilidad de la demanda (STC 69/2011, de 16 de mayo, FJ 3; y ATC 264/2009, de 16 de noviembre, FJ único). No ha ofrecido, dicho aún en otros términos, razonamiento alguno que permita advertir por qué el contenido del recurso de amparo justifica una decisión sobre el fondo en atención a su importancia para la interpretación, aplicación o general eficacia de la Constitución o para la determinación del contenido y alcance del derecho a la tutela judicial efectiva y a un proceso con todas las garantías —art. 24 CE—, lo que justifica la desestimación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7 de diciembre de 2011, dictada por la Sección Primera en el recurso de amparo núm. 4606-2011.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