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7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compuesto por don Eugeni Gay Montalvo, Vicepresidente, doña Elisa Pérez Vera, don Ramón Rodríguez Arribas,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3215-2010,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subsidiariamente,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19 de abril de 2010 tuvo entrada en el Registro General de este Tribunal oficio del Juzgado de lo Contencioso-Administrativo núm. 1 de Elche al que se acompañaba, junto con testimonio del procedimiento abreviado núm. 871-2008 tramitado en ese órgano judicial, Auto del referido Juzgado de 24 de febrero de 2010 por el que se acuerda 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por la posible contradicción de este precepto con el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cuestión de inconstitucionalidad se eleva con ocasión de la tramitación, por los cauces del procedimiento abreviado, del recurso contencioso-administrativo interpuesto por un conductor contra la resolución de la Dirección General de Tráfico de 23 de julio de 2008 que confirma en alzada la resolución de la Subdelegación del Gobierno de Alicante de 28 de noviembre de 2005 que le impuso una sanción de 600 euros y la suspensión durante un mes de la autorización administrativa para conducir, por la comisión de la infracción tipificada en el art. 20.1 del reglamento general de circulación, en relación con los arts. 67.1 y 69 LSV, en virtud de denuncia formulada el 10 de julio de 2005 por agentes de la Jefatura Provincial de Tráfico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Celebrada la vista del procedimiento abreviado en fecha 18 de enero de 2010, mediante providencia de 20 de enero de 2010 el Juzgado de lo Contencioso-Administrativo núm. 1 de Elche acordó, de conformidad con el art. 35.2 de la Ley Orgánica del Tribunal Constitucional (LOTC), requerir a 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demandante evacuó el trámite conferido, manifestando que comparte las dudas de constitucionalidad del órgano judicial, por lo que considera procedente el planteamiento de la cuestión. El Ministerio Fiscal y la Abogacía del Estado no presentaron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24 de febrero de 2010 el Juzgado de lo Contencioso-Administrativo núm. 1 de Elche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fundamenta el planteamiento de la cuestión en las consideraciones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éste uno de los motivos aducidos por el interesado en defensa de la pretensión anulatoria de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apuntan las diferencias entre la presente cuestión y la inadmitida por ATC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el ATC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 Para llegar a esta conclusión el Tribunal Supremo parte, según el Juzgado promotor de la cuestión, de una interpretación inadecuada de la STC 243/2006, al entender que de igual modo que el silencio administrativo en vía de recurso no habilita a la Administración a ejecutar la sanción previamente impuesta, la falta de resolución expresa del recurso mantiene permanentemente la suspensión del plazo de prescripción, que sólo vuelve a correr una vez que se dicte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opinión del Juzgado promotor,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 de la doctrina legal establecida en interés de ley por las Sentencias de la Sala de lo Contencioso-Administrativo del Tribunal Supremo de 15 de diciembre de 2004 y 22 de septiembre de 2008. El precepto constitucional que se reputa vulnerado es el art. 9.3 CE, 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consecuencias de esa doctrina constitucional que no son conformes con su espíritu, produciéndose así un resultado contrario al establecido por el art. 5.1 LOPJ, pues se permite que la Administración se beneficie de su propia falta de diligencia, lo que determina a su vez la vulneración del art. 123.1 CE, que establece la supremacía del Tribunal Supremo salvo en lo atinente a las garantías constitucionales, siendo claro que la doctrina del Tribunal Constitucional considera la actual configuración del silencio administrativo como ficción legal para poder recurrir, y las consecuencias de la misma (imposibilidad de que la Administración se beneficie de su propia falta) como una garantía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mayo de 2010 el Pleno, a propuesta de la Sección Cuarta, acordó admitir a trámite la presente cuestión de inconstitucionalidad y deferir a la Sala Segunda su resolución, conforme a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 el “Boletín Oficial del Estado”, lo que se verificó en el núm. 136, de 4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por escrito registrado el 4 de junio de 2010, el acuerdo adoptado por la Mesa de la Cámara, en su reunión del día 1 de junio de 2010, de personarse en el proceso, ofreciendo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8 de junio de 2010, el Presidente del Senado comunicó el acuerdo adoptado por la Mesa de la Cámara, en su reunión del 8 de junio de 2010,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se personó y presentó escrito de alegaciones el 11 de junio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Juzgado promotor de la cuestión no precisa sobre cuál de los apartados —y en su caso párrafos— de cada uno de dichos preceptos recae su duda de constitucionalidad y cuál sea el nexo entre el tenor legal y el problema de la prescripción mientras pende el recurso de alzada. La falta de exteriorización del juicio de relevancia resulta agravada por la imprecisión del Auto de planteamiento en su parte dispositiva, tanto en lo que se refiere a los preceptos cuestionados, como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cuál de las interpretaciones posibles de un precepto legal resulta más acomodada a la Constitución, ni puede servir para ventilar controversias interpretativas entre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el Abogado del Estado la desestimación de la presente cuestión, pues entiende que, de entrarse en el fondo del asunto, debe concluirse que no existe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de ser el art. 100.7 LJCA una amenaza para la independencia judicial es, por el contrario, una garantía de la finalidad esencial de ésta, la sumisión plena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en este Tribunal el 1 de julio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del Juzgado promotor de la cuestión no recae tanto sobre los arts. 81 LSV y 132 LPC, sino sobre la interpretación vinculante de los mismos impuesta por las citadas Sentencias en interés de ley, en virtud del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de la ley en todo el territorio nacional, evitando diferentes soluciones interpretativas de una misma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solicita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19 de mayo de 2010, el Pleno de este Tribunal acordó de conformidad con lo dispuesto en el art. 10.1 c) LOTC, en la redacción dada por la Ley Orgánica 6/2007, deferir a la Sala Segunda el conocimiento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3 de mayo de 2012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Según el órgano judicial promotor de la cuestión, esa interpretación vinculante ex art. 100.7 de la Ley reguladora de la jurisdicción contencioso-administrativa (LJCA) lesiona el principio de seguridad jurídica (art. 9.3 CE), así como el principio de supremacía del Tribunal Constitucional en materia de garantías constitucionales [art. 123.1 CE, en relación con el art. 5.1 de la Ley Orgánica del Poder Judicial (LOPJ)], en cuanto la referida doctrina legal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alternativa o subsidiaria el Juzgado cuestiona el art. 100.7 LJCA, por entender que este precepto, en cuanto establece 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dudas de constitucionalidad que se plantean en la presente cuestión han sido ya resueltas por este Tribunal en su reciente STC 37/2012, de 19 de marzo, que desestima la cuestión de inconstitucionalidad promovida por el mismo Juzgado respecto de los mismos preceptos y con los mismos fundamentos, por lo que bastará aquí con remitirse a lo razonado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37/2012, FJ 2, comenzamos por precisar que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preceptos legales (los arts. 81 LSV y 132 LPC), cuyo contenido vinculante para el Juzgado promotor de la cuestión ha sido determinado conforme a lo dispuesto en el art. 100.7 LJCA por la Sala de lo Contencioso-Administrativo del Tribunal Supremo, como último y superior intérprete de la legalidad ordinaria, sin perjuicio de las competencias del Tribunal Constitucional (arts. 123.1 CE), en las sentencias en interés de ley de 15 de diciembre de 2004 y 22 de septiembre de 2008;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Efectuada la precisión que antecede, procedimos seguidamente en la STC 37/2012 al examen de la duda de constitucionalidad planteada por el Juzgado de lo Contencioso-Administrativo núm. 1 de Elche de forma subsidiaria o alternativa, es decir, en relación con la posible inconstitucionalidad del art. 100.7 LJCA, por constituir este precepto el presupuesto del que parte el planteamiento de la cuestión, señalando al respecto que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 (STC 37/2012, FJ 3). Y concluíamos descartando que el art. 100.7 LJCA, en la medida en que establece el carácter vinculante de las sentencias del Tribunal Supremo que estiman los recursos de casación en interés de ley, vulnere el principio de independencia judicial (art. 117.1 CE), por las razones que se expresan en la STC 37/2012, FFJJ 4, 5,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Dijimos allí, en efecto, que la independencia judicial, que se predica de todos y cada uno de los Jueces y Magistrados en cuanto ejercen la función jurisdiccional (STC 108/1986, de 26 de julio, FJ 6), “permite que los órganos judiciales inferiores en grado discrepen, mediante un razonamiento fundado en Derecho, del criterio sostenido por Tribunales superiores e incluso de la jurisprudencia sentada por el Tribunal Supremo (art. 1.6 del Código civil), si fuere el caso …,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seguidamente advertíamos, no por esa vinculación a la doctrina legal de la Sala de lo Contencioso-Administrativo del Tribunal Supremo sentada en las sentencias estimatorias de recursos de casación en interés de ley queda abolida o cercenada la independencia judicial de los órganos judiciales inferiores en grado de dicho orden jurisdiccional. “Ello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Añadimos a lo anterior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 (STC 37/2012,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inconstitucionalidad del art. 100.7 LJCA, por las razones expresadas, rechazamos seguidamente en la citada STC 37/2012 la duda de constitucionalidad planteada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 pretendida vulneración del principio de seguridad jurídica, con cita de nuestra reiterada doctrina al respecto, declaramos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Además precisamos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 (STC 37/2012,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declaramos en la STC 37/2012, FJ 9, que, por las razones que se expresan en los FFJJ 10 y 11 —a los cuales resulta obligado remitirse ahora— no se advierte que el contenido normativo de los arts. 81 LSV y 132 LPC, determinado por la doctrina legal vinculante establecida por el Tribunal Supremo en las citadas Sentencias en interés de ley, resulte contrario ni a la doctrina constitucional sobre la configuración del silencio administrativo que se invoca en el Auto de planteamiento de la cuestión, ni, en consecuencia, al art. 123.1 CE, para concluir recordando que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(STC 37/2012, FJ 12).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