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85</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8 de mayo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día 22 de diciembre de 2011 el Abogado del Estado, en nombre del Presidente del Gobierno, presentó escrito de interposición de recurso de inconstitucionalidad contra los incisos 1, 5, 6 y 21 del apartado 2.5 del anejo 2 de la Ley de Castilla-La Mancha 6/2011, de 10 de marzo, de declaración del parque natural del valle de Alcudia y sierra Madrona. En el escrito de demanda hizo invocación expresa del art. 161.2 CE, a los efectos de que se acordase la suspensión de la vigencia y aplicación de los incisos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enero de 2012 el Pleno del Tribunal Constitucional, a propuesta de la Sección Segunda, acordó admitir a trámite el recurso de inconstitucionalidad y dar traslado de la demanda y documentos presentados, conforme establece el art. 34 de la Ley Orgánica del Tribunal Constitucional (LOTC), al Congreso de los Diputados y al Senado, por conducto de sus Presidentes, así como a la Junta de Comunidades de Castilla-La Mancha y a las Cortes de Castilla-La Mancha, por conducto de sus Presidentes,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incisos impugnados desde la fecha de interposición del recurso —22 de diciembre de 2011— para las partes del proceso y desde el día en que aparezca publicada la suspensión en el “Boletín Oficial del Estado” para los terceros, lo que se comunicó a los Presidentes de la Junta de Comunidades de Castilla-La Mancha y de las Cortes de Castilla-La Mancha. Finalmente, se acordó publicar la incoación del recurso en el “Boletín Oficial del Estado” y en el “Diario Oficial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mediante escrito registrado el día 1 de febrero de 2012, comunicó que la Mesa de la Cámara, en su reunión del día 31 de enero, había acordado dar por personada a la Cámara en este procedimiento y por ofrecida su colaboración a los efectos del art. 88.1 LOTC. Lo mismo hizo el Presidente del Congreso de los Diputados por escrito registrado el día 3 de febrero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que tuvo entrada en el Registro General de este Tribunal Constitucional el día 6 de febrero de 2012 el Letrado de las Cortes de Castilla-La Mancha se personó en el proceso sin formular alegaciones, ofreciendo la colaboración a que se refiere el art. 88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Próximo a finalizar el plazo de los cinco meses que señala el art. 161.2 CE desde que se produjo la suspensión de los preceptos impugnados el Pleno del Tribunal Constitucional, por providencia de 13 de marzo de 2012, acordó oír a las partes personadas —Abogado del Estado y Cortes de Castilla-La Mancha— para que, en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evacuó el trámite de alegaciones conferido mediante escrito registrado en fecha 23 de marzo de 2012, que, en lo sustancial, a continuación se resume.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en primer lugar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Recuerda igualmente que el mantenimiento de la suspensión requiere que el Gobierno aporte y razone con detalle los argumentos que la justifiquen pues debe partirse de la presunción de constitucionalidad de las normas o actos objeto de conflicto (ATC 88/2008, de 2 de abril, FJ 2, con cita de otros muchos). En definitiva, ha de procederse a una consideración de la gravedad de los perjuicios que originarían las situaciones de hecho que, previsiblemente, se producirían en caso de que se levantara o se mantuviera la suspensión. Entiende que, desde esa perspectiva, lo que ha de pedirse es que se razone suficientemente la previsibilidad de los perjuicios en caso de levantarse la suspensión y que tales perjuicios aparezcan como consecuencia natural de la ordinaria aplicación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a continuación a la vulneración competencial en la que incurrirían los preceptos impugnados, que serían contrarios a las competencias estatales en materia de defensa y fuerzas armadas (art. 149.1.4 CE); legislación, ordenación, y concesión de recursos hidráulicos cuando las aguas discurran por más de una Comunidad Autónoma (art. 149.1.22); legislación básica sobre protección del medio ambiente (art. 149.1.23 CE); y obras públicas de interés general o cuya realización afecte a más de una Comunidad Autónoma (art. 149.1.24 CE). Así, recuerda el Abogado del Estado que los incisos impugnados rebasan el ámbito competencial autonómico de modo que bloquean el ejercicio de competencias estatales, extremo que puede ser tenido en cuenta a la hora de mantener o levantar la suspensión conforme a la doctrina del ATC 336/2005, FJ 5, que se reitera en el ATC 104/2010, pues, si se levantase la suspensión, se produciría un bloqueo de las competencias del Estado sobre los recursos y aprovechamientos hidráulicos que conduciría a una irreparable compartimentación de las cuencas hidrográficas en función del territorio de las Comunidades Autónomas, lo que debería bastar para mantener la suspensión de los incisos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los concretos perjuicios que originaría el levantamiento de la suspensión el Abogado del Estado se refiere, en primer lugar, a los incisos 1, 5 y 6 del apartado 2.5 del anejo 2, señalando que la principal cuestión que se plantea en el recurso es el entrecruzamiento entre las competencias estatales sobre el recurso hidráulico y las autonómicas sobre otras materias, como son los espacios naturales protegidos y la protección del medio ambiente. Cuestión en cuya resolución debe tenerse en cuenta el principio material de jerarquía de usos y el principio de unidad de gestión e indivisibilidad de las cuencas hidrográficas, los cuales implican que, en el ejercicio de sus competencias, la administración competente no ha de verse condicionada ni interferida por decisiones de otras administraciones, ya que ello atentaría contra el principio de unidad de gestión. De esta forma, el ejercicio de competencias autonómicas no puede suponer nunca interferencias o condicionamientos en decisiones estatales sobre el uso y aprovechamiento de las aguas adoptadas por el Estado en el ejercicio de sus competencias, tal como ha afirmado la doctrina constitucional (STC 166/2000, de 15 de junio, FJ 11). Así, el Abogado del Estado recuerda que, como se afirmaba en el escrito de recurso, el condicionamiento y la interferencia sobre el objeto directo de la competencia estatal que resulta de los incisos impugnados en relación con el art. 3.1 de la Ley autonómica 6/2011 son totales y absolutos, en cuanto que establecen prohibiciones que invaden las competencias estatales sobre el uso y aprovechamiento del recurso hidráulico y producen irreparables perjuicios para el interés general, interés que tiene una especial trascendencia por referirse a la gestión y reparto de un recurso esencial como es el agua. La regulación cuestionada supone así un condicionamiento extraordinario del ejercicio de las competencias de las Confederaciones Hidrográficas del Guadiana y del Guadalquivir que se traducirá en una alteración del régimen jurídico-obligacional establecido entre el titular del demanio público-hidráulico y los concesionarios de los aprovechamientos. Para el Abogado del estado la incompatibilidad que se predica respecto de los aprovechamientos o actividades relacionadas en los incisos impugnados puede afectar a la finalidad de determinada concesión, menoscabándola o incluso, desnaturalizándola, con manifiesto quebranto de la utilización racional del recurso, de la jerarquía de aprovechamientos y usos y de la seguridad jurídica al poder quedar afectados los estatus jurídicos de los concesionarios. Del mismo modo las prohibiciones vinculantes de la norma autonómica interfieren efectivamente el ejercicio de las competencias para alterar los cauces, presas y embalses, desviar el curso de los ríos y construir presas y diques que corresponden a los organismos de cuenca estatales. A esta situación, que justifica el mantenimiento de la suspensión para evitar daños y perjuicios en el interés general, le sería de aplicación la doctrina del ATC 380/1989, supuesto en el que se acordó la suspensión aun cuando la Comunidad Autónoma alegó que los bienes del Estado se protegían mediante la emisión de un informe vinculante. En el presente caso se prescinde de una manera absoluta de la coordinación de competencias concurrentes sobre el medio hídrico entre una y otra Administración, impidiendo el ejercicio de la competencia estatal, lo que, de por sí, perjudica los intereses generales por ella amparados y obstaculiza la adopción de decisiones en relación con la planificación hidrológica pudiendo repercutir gravemente en el resto de Comunidades Autónomas cuyos territorios formen parte de las Confederaciones Hidrográficas del Guadiana y del Guadalquivir.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derivados del levantamiento de la suspensión del inciso 21 del apartado 2.5 del anejo 2, que incluye entre los usos, aprovechamientos y actividades incompatibles las maniobras y ejercicios militares, indica el Abogado del Estado que, dentro del recinto del parque natural, se ubica una propiedad de titularidad estatal afectada a la defensa y ocupada por la estación del centro de telecomunicaciones militares RTC “Chorreras” con su carretera de acceso. Pese a que el inciso 9 del apartado 2.1 del anejo 2 de la Ley 6/2011 relaciona entre los usos compatibles el acceso de vehículos, mantenimiento y conservación de tales construcciones e instalaciones militares, el inciso ahora suspendido prohíbe las maniobras y ejercicios militares, lo que implica, de acuerdo con el art. 3.1 de la Ley 6/2011 de Castilla-La Mancha, que de esa forma se prohíbe el desarrollo de cualesquiera actividades relacionadas con la defensa nacional, de competencia exclusiva del Estado ex art. 149.1.4 CE. Tal prohibición es absoluta, ignorándose con ello el muy variado contenido que pueden llegar a tener las maniobras y ejercicios militares y sin evaluar su real incidencia o intensidad sobre el medio ambiente.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recuerda la existencia de doctrina específicamente referida a la valoración de los perjuicios en los casos de concurrencia del interés público que subyace en los títulos defensa nacional y protección del medio ambiente, citando expresamente los AATC 252/2001 y 351/2005. Así recuerda el Abogado del Estado que la citada doctrina parte de la prioridad o prevalencia a la protección del interés ecológico, prioridad que puede ser excepcionada por la presencia de otros intereses públicos, entre los que se encuentran los vinculados a la defensa nacional, cuando los perjuicios fueran notorios, ciertos y de presente en su alcance e intensidad. Con arreglo a tales criterios el Abogado del Estado estima que el precepto autonómico aquí impugnado es susceptible de ocasionar mayores perjuicios para la normal actividad militar que los examinados en el ATC 351/2005, en el que se decidió el mantenimiento de la suspensión del precepto autonómico impugnado en razón de las restricciones que el mismo introducía para el desarrollo de la actividad militar. El Abogado del Estado estima que en este proceso constitucional la cuestión es de mayor gravedad, en cuanto que no se restringe sino que directamente se prohíben las actividades propias de las instalaciones del centro de comunicaciones antes aludido que no sean las ya citadas.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 los incisos 1, 5, 6 y 2l del apartado 2.5 del anejo 2 de la Ley de Castilla-La Mancha 6/2011, de 10 de marzo, de declaración del parque natural del valle de Alcudia y sierra Madrona, que se encuentran suspendidos en su aplicación como consecuencia de la invocación del art. 161.2 CE, al promoverse el recurso de inconstitucionalidad contra la misma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de inconstitucionalidad del que trae causa el presente incidente se ha sostenido por el Abogado del Estado la vulneración de las competencias del Estado establecidas en el art. 149.1.4, 22, 23 y 24 CE (defensa y fuerzas armadas; legislación, ordenación, y concesión de recursos hidráulicos cuando las aguas discurran por más de una Comunidad Autónoma, legislación básica sobre protección del medio ambiente; y obras públicas de interés general o cuya realización afecte a más de una Comunidad Autónoma). Las señaladas infracciones constitucionales se fundamentan, según la demanda, en que los incisos impugnados consideran incompatibles con la conservación de los recursos naturales que la ley protege determinados usos que corresponden a competencias del Estado (centrales para la producción de diversas modalidades de energía; construcción de nuevas presas o su recrecimiento, nuevos trasvases de agua y extracción de las mismas; canalizaciones, dragados y similares; y maniobras y ejercicios militares), lo que implica una prohibición de ejercicio de las mismas sin previsión de mecanismo alguno de cooperación que permita su salvaguardia. Se trata, entonces, de supuestos de entrecruzamiento de competencias estatales y autonómicas en los que el ejercicio de estas últimas no puede traducirse en la interferencia o perturbación de las competencias que corresponden al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181/2011, de 13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esta ocasión, el Abogado del Estado ha solicitado el mantenimiento de la suspensión distinguiendo entre los perjuicios que asocia al levantamiento de la suspensión de los incisos 1, 5 y 6 del apartado 2.5 del anejo 2 de los que vincula al inciso 21. En cuanto a los primeros alega la situación de bloqueo de las competencias estatales que se produciría por la vigencia de una regulación autonómica que carecería de cobertura competencial de suerte que le sería de aplicación a este caso la doctrina del ATC 336/2005, de 15 de septiembre, reiterada en el ATC 104/2010, de 28 de julio. En segundo término, ha señalado que las prohibiciones establecidas en los mismos perjudican los usos y aprovechamientos de recursos hidráulicos cuya gestión corresponde al Estado y se traducen en una alteración del régimen jurídico de los concesionarios de los aprovechamientos así como en una interferencia efectiva en el ejercicio de las competencias estatales que corresponden a los organismos de cuenca. Todo ello deriva en una grave distorsión competencial, dado que se ha prescindido de cualquier mecanismo de coordinación, que determina que resulte de plena aplicación la doctrina del ATC 380/1989, de 6 de julio. En cuanto al inciso 21 del apartado 2.5 del anejo 2, entiende que la prohibición absoluta de llevar a cabo maniobras o ejercicios militares interfiere en los intereses propios de la defensa nacional de manera que, de conformidad con la doctrina de los AATC 252/2001, de 18 de septiembre, y 351/2005, de 27 de septiembre, ha de mantenerse la suspensión del inciso impugnado, sin que sea óbice para ello el que la norma autonómica incluya, entre los usos permitidos, el acceso de vehículos, mantenimiento y conservación del centro de telecomunicaciones del Ministerio de Defensa que se encuentra en el interior del parque natural.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ponderación que se nos demanda también habremos de tener necesariamente presente que, como recuerda el ATC 56/2010, de 19 de mayo (FJ 3) y reitera el ATC 114/2011, de 19 de julio, FJ 4, existe ya una doctrina muy amplia y reiterada de este Tribunal en relación con la decisión a adoptar en los incidentes de levantamiento o mantenimiento de la suspensión previamente acordada, cuando, como en este caso, entre los intereses públicos y privados concernidos se encuentran los específicamente medioambientales. Así lo hemos puesto de manifiesto, con remisión a doctrina anterior, en los AATC 225/2009, de 27 de julio, FJ 4, y 277/2009, de 10 de diciembre, FJ 3, en los que, acogiendo tal doctrina, indicamos que en materia de suspensión cautelar la salvaguarda del interés ecológico merece la condición de interés preferente, dada la fragilidad e irreparabilidad de los perjuicios que se podrían producir en caso de su perturbación, por lo que sólo cabe admitir su subordinación a otros intereses públicos o privados de carácter patrimonial cuando la lesión de éstos suponga afectar a un sector económico de manera directa e inmediata, fundamental para la economía de la Nación, con posibles perjuicios económicos de muy difícil reparación, o bien cuando la aplicación de las medidas controvertidas fuera susceptible de provocar gravísimos efectos perjudiciales.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resulta ocioso recordar ahora que en la ponderación propia de este incidente cautelar resultan ajenas consideraciones que traten de vincular el levantamiento o ratificación de la suspensión a la solución que, en su caso, pudiera darse a la cuestión de fondo objeto del debate sobre el que versa el proceso, dado que ninguna relevancia puede tener en la resolución que ahora vayamos a adoptar, necesariamente desvinculada de la que en su día haya de adoptarse sobre el debate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Conforme a todo lo anterior comenzaremos la ponderación que se nos demanda examinando los perjuicios que la representación procesal del Estado achaca al levantamiento de la suspensión que pesa sobre los incisos 1, 5 y 6 del apartado 2.5 del anejo 2 de la Ley de Castilla-La Mancha 6/2011. Estos incisos relacionan, entre los usos, aprovechamientos y actividades incompatibles, cuya regulación es vinculante para las Administraciones públicas cuya actuación tenga incidencia sobre el parque natural en los términos del art. 3.1 de la propia Ley autonómica, los siguientes: las “nuevas centrales para la producción de energía nuclear, térmica, geotérmica, hidroeléctrica, eólica, termosolar y fotovoltaica. Se exceptúan los dispositivos domésticos destinados al autoconsumo” (inciso 1); “la nueva construcción o recrecimiento de presas. Los nuevos trasvases de agua, salvo casos de necesidad de abastecimiento para consumo humano por episodios de sequía. La extracción o derivación de aguas directamente de los bonales” (inciso 5) y las “canalizaciones, dragados y demás operaciones similares que supongan la destrucción del biotopo en ríos, arroyos o humedales” (inciso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considera, en primer lugar, que su vigencia va a producir un bloqueo de las competencias del Estado sobre recursos y aprovechamientos hidráulicos que justificaría el mantenimiento de la suspensión conforme a la doctrina del ATC 336/2005, de 15 de septiembre, FJ 5, reiterado en el ATC 104/2010, de 28 de julio, FJ 4. Sin embargo, dicho perjuicio, con la generalidad con que se formula, no puede ser apreciado por lo que hemos de descartar la procedencia de aplicar al presente caso de la solución adoptada en los AATC 336/2005 y 104/2010. A diferencia de lo que allí ocurría, no ha quedado justificado que la capacidad de bloqueo de la norma autonómica respecto del ejercicio de competencias atribuidas al Estado por el bloque de constitucionalidad exceda de las situaciones normales de controversia competencial. En el presente caso no se acredita, más allá de aludir a la vulneración competencial que se denuncia en el proceso principal, en qué aspectos se traduciría o concretaría el denunciado bloqueo de las competencias estatales a ejercer en el ámbito territorial que ha sido declarado parque natural en los términos del art. 1, en relación con el anejo 1, de la Ley de Castilla-La Mancha 6/2011. Por tanto, debemos considerar de aplicación aquí nuestra doctrina, según la cual las alegaciones de las partes en este incidente no deben entenderse “sólo como un trámite de carácter formulario o un derecho que a las partes se confiere y que éstas pueden ejercitar como estimen oportuno, sino que ha de constituir carga que se les impone, especialmente al promotor del conflicto, ... de suerte que si ello no se efectúa o las razones que esgrime no son convincentes, habrá de desaparecer la suspensión excepcional creada por el automatismo” (ATC 75/2010, de 30 de julio, FJ 7, con cita de otro). Razón por la cual no es posible apreciar que la interferencia en las competencias estatales supuestamente producida por los preceptos legales ahora suspendidos haya sido de tal calibre que impida al Estado el ejercicio de competencias reconocidas por el bloque de constitucionalidad y determine, por ello, el mantenimiento de la suspensión de la norma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ahora a valorar los concretos perjuicios que el Abogado del Estado entiende que se van a producir si se levanta la suspensión de estos tres incisos debemos descartar ya el relativo a la interferencia en el ejercicio de las competencias de los organismos de cuenca estatales pues es claro que este perjuicio se relaciona directamente con la controversia competencial trabada en el proceso principal sobre la que no procede pronunciarse en este momento procesal. Esto es, se pone de manifiesto la discrepancia respecto a la interferencia o condicionamiento que, a juicio del recurrente, se deriva de los incisos impugnados sobre las competencias estatales en materia hidráulica, pero no se concretan los posibles perjuicios que pueden producirse en el concreto ámbito del parque natural, sino que se afirma únicamente que los recursos hidráulicos “pueden verse gravemente perjudicados”, sin que se acredite la existencia de obra o actuación concreta de competencia de la Administración general del Estado que se pueda ver afectada por la vigencia de la regulación ahora suspendida. Es por ello que la prevalencia de los objetivos de preservación del medio ambiente que, conforme a nuestra doctrina, han de gozar de consideración preferente en este incidente, así como la presunción de constitucionalidad de la que ha de gozar la norma en función de su origen determina que no resulten aceptables los argumentos aportados por el Abogado del Estado en pro del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tampoco puede ser apreciado el perjuicio relativo a la alteración del régimen jurídico obligacional de los concesionarios del dominio público hidráulico, pues procede advertir que, en el ATC 101/1993, de 23 de marzo, FJ 4, ya descartamos que el principio de intangibilidad de las condiciones del acto administrativo que la concesión supone pudiera llevarse “hasta el extremo de hacer inexistentes cualesquiera otras limitaciones al uso privativo del dominio público hidráulico o a suprimir los condicionamientos derivados de las distintas normativas existentes en el ordenamiento jurídico”, reconociendo la posibilidad de revisión de la concesión y descartando que el interés particular de los titulares de las concesiones pudiera “prevalecer sobre el interés público, estatal y autonómico, en preservar la riqueza biológica del país evitando un perjuicio irreparable o de muy difícil reparación”, criterio que reiteramos en los AATC 243/1993, de 13 de julio, FJ 2, y 335/1993, de 10 de noviembre, FJ 3. Asimismo tampoco resulta aquí de aplicación el ATC 380/1989, citado por el Abogado del Estado, puesto que, a diferencia de aquella ocasión, ni se han alegado ni se aprecian los perjuicios que, para la seguridad jurídica, representada por la publicidad registral inmobiliaria y el tráfico jurídico administrativo, pueden derivar del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por todo lo expuesto procede levantar la suspensión de los incisos 1, 5 y 6 del apartado 2.5 del anejo 2 de la Ley de Castilla-La Mancha 6/2011.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inciso 21 del apartado 2.5 del anejo 2 de la Ley de Castilla-La Mancha 6/2011 determina que, entre los usos, aprovechamientos y actividades incompatibles con el parque natural, se encuentran “las maniobras y ejercicios militares”. Incompatibilidad que el Abogado del Estado, aplicando la doctrina de los AATC 252/2001, de 18 de septiembre, y 351/2005, de 27 de septiembre, entiende perjudicial para los intereses de la defensa nacional, señalando, además, que en el recinto del parque natural se ubica una instalación afectada a la defensa constituida por el centro de telecomunicaciones militares “Chorreras”, con su carretera de acceso.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Iniciando la ponderación por la existencia de la instalación militar citada es de apreciar que ningún perjuicio susceptible de afectar a la citada instalación puede producirse por el levantamiento de la suspensión del inciso 21 ya citado. En efecto, por un lado, la propia norma reconoce expresamente la existencia de esa instalación militar y así, enumera, entre los usos, aprovechamientos y actividades compatibles a los que se refiere el apartado 2.1.9 del anejo 2, “el acceso de vehículos, mantenimiento y conservación de las construcciones e instalaciones del Centro de Telecomunicaciones militares RCT ‘Chorreras’, así como de la Zona de Seguridad especificada en la Orden 821/1983, de 28 de noviembre” (en realidad es la Orden 82/1983, de 14 de noviembre). Instalación militar que, por otro lado, se encuentra clasificada entre las del grupo segundo a las que alude el art. 8 del Real Decreto 689/1978, de 10 de febrero, por el que se aprueba el reglamento de zonas e instalaciones de interés para la defensa nacional, lo que determina que los intereses de la defensa nacional queden aquí salvaguardados, conforme a las propias normas estatales, mediante el establecimiento de las zonas de seguridad reguladas por el art. 15 y ss. del reglamento citado y que se han concretado en la ya citada Orden 82/1983, de 14 de noviembre, por la que se señala la zona de seguridad de la red de instalaciones radioeléctricas existentes en la segunda Región Aérea, extremos todos ellos respetados, en los términos que acabamos de exponer, por la Ley de Castilla-La Mancha 6/2011.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Queda por valorar el perjuicio que, para los intereses de la defensa nacional supondría la prohibición de cualesquiera maniobras y ejercicios militares en el ámbito del parque natural. En su ponderación debemos partir del criterio que ya sentamos en el ATC 252/2001, FJ 4 y reiteramos en el ATC 351/2005, FJ 6 según el cual “[n]o cabe duda de que los intereses generales vinculados a la Defensa Nacional se encuentran comprendidos entre aquéllos que pueden conllevar el enervamiento de los específicamente medioambientales cuando los perjuicios que pudieran generarse fueren notorios, ciertos y de presente, en su alcance o intensidad” si bien, como en ambos supuestos, hemos de tener presente las características del caso, a fin de formar un criterio acerca de si los intereses generales propios de la defensa nacional resultan vulnerados o enervados por las medidas de protección ambiental que la declaración del espacio natural protegido supone y con las que concurre.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no es posible apreciar la concurrencia de los perjuicios que alega el Abogado del Estado pues, a diferencia del caso examinado en el ATC 351/2005, en el que las previsiones de la norma autonómica se referían específicamente a los suelos e instalaciones de uso militar, nos encontramos en un supuesto en el que la protección medioambiental se ha establecido salvaguardando expresamente el prexistente uso militar. Dicho en otros términos, no ha quedado justificado en qué medida la imposibilidad de realizar maniobras o ejercicios militares precisamente en el ámbito delimitado por el parque natural del valle de Alcudia y sierra Madrona perjudica a los intereses de la defensa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si en algún caso el Estado considerase necesaria, en interés de la defensa, la utilización del territorio del centro de telecomunicaciones militares RCI “Chorreras” para maniobras militares, ante la alegación de un posible perjuicio el Tribunal acordaría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tanto, levantar la suspensión del inciso 21 del apartado 2.5 del anejo 2 de la Ley de Castilla-La Mancha 6/2011.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incisos 1, 5, 6 y 2l del apartado 2.5 del anejo 2 de la Ley de Castilla-La Mancha 6/2011, de 10 de marzo, de declaración del parque natural de Alcudia y Sierra Madrona.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