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88</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21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19 de noviembre de 2008, el Procurador de los Tribunales don Javier Cuevas Rivas, en nombre y representación de don Ignacio Fernández de Larrinoa Pérez de Luco y bajo la dirección letrada de don Iker Urbina Fernández, interpuso recurso de amparo contra el Auto de la Sección Segunda de la Sala de lo Penal de la Audiencia Nacional, de 14 de octubre de 2008, dictado en la ejecutoria núm. 62-1991, que desestimó el recurso de súplica formalizado por el recurrente frente a la providencia dictada por dicha Sala, en fecha 17 de septiembre de 2008, que aprobó la propuesta de licenciamiento definitivo que hacía el centro penitenciario para el día 12 de septiembre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las resoluciones judiciales impugnadas. Aduce el recurrente que en dichas resoluciones, al haberse aplicado la doctrina establecida en la Sentencia de la Sala Segunda del Tribunal Supremo núm. 197/2006, de 28 de febrero, se ha retrasado su licenciamiento definitivo en once años, por lo que su ejecución le ocasionaría un perjuicio que haría al amparo perder su finalidad. Junto a ello, se alega también que la suspensión de las resoluciones impugnadas no ocasionaría una grave perturbación de los intereses generales, pues la única consecuencia que de la misma se derivaría, en el caso de que finalmente se desestimara el recurso de amparo, sería la demora en el cumplimiento de la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26 de marzo de 2012, acordó, respectivamente, la admisión a trámite de la demanda de amparo y la formación de pieza separada para la tramitación del incidente sobre la suspensión solicitada, así como conceder al recurrente y al Ministerio Fiscal el plazo común de tres días para que alegasen lo que estimasen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por escrito presentado en el Juzgado de Instrucción núm. 26 de Madrid el 3 de abril de 2012 y registrado en este Tribunal el 16 de abril de 2012, presentó alegaciones reiterando los argumentos expuestos en su escrito de demanda. Insiste en los graves perjuicios que le ocasionaría la ejecución de las resoluciones impugnadas, dado que, como consecuencia de la nueva liquidación de condena efectuada, se retrasaría once años su licenciamiento definitivo. Considera que, por ello, de no atenderse su solicitud, el amparo podría perder su finalidad ya que no se le podría restituir el tiempo cumplido en exceso. Por otra parte, señala que la suspensión de la ejecución de las resoluciones impugnadas no afectaría al interés general, ya que si el amparo se denegara podría reingresar en prisión y cumplir entonces la pena que le faltara.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20 de abril de 2012, presentó alegaciones e interesó que se denegara la suspensión, citando para ello diversos Autos de este Tribunal que han resuelto sobre la suspensión en casos similares.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56.2 de la Ley Orgánica del Tribunal Constitucional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reiterado que en casos como el presente, en los que se solicita la suspensión de la ejecución de las resoluciones judiciales por las que se aprueba la fecha de licenciamiento definitivo en aplicación de la doctrina establecida en la Sentencia de la Sala Segunda del Tribunal Supremo núm. 197/2006, de 28 de febrero, no resulta procedente la puesta cautelar en libertad del recurrente por implicar una perturbación grave de los intereses generales, y, en concreto, del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ATC 206/2010, de 30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como interesa el Ministerio Fiscal, la solicitud de la suspensión debe ser rechazada, ya que se trata del cumplimiento de penas graves y su concesión supondría la puesta en libertad del recurrente y, con ello, un parcial otorgamiento anticipado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9017-2008.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