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21 de mayo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10268-2009, promovido por don Carlos Luis Trujillo Abreu, representado por la Procuradora de los Tribunales doña Rocío Marsal Alonso y asistido por la Abogada doña María del Carmen Duro López, contra los Autos de 11 de noviembre de 2009 y 10 de septiembre de 2009, dictados por el Juzgado de Vigilancia Penitenciaria núm. 4 de Andalucía, por los que se desestiman los recursos de reforma y alzada, respectivamente, interpuestos por el recurrente contra el acuerdo sancionador de la comisión disciplinaria del centro penitenciario Puerto I, de 11 de agosto de 2009 (ED 453-2009-1101). Ha intervenido el Ministerio Fiscal. Ha sido parte el Abogado del Estado. Ha sido Ponente la Magistrada doña Elisa Pérez Vera, quien expresa el parecer de la Sala.</w:t>
      </w:r>
    </w:p>
    <w:p w:rsidRPr="00531C1B" w:rsidR="00F31FAF" w:rsidRDefault="00356547">
      <w:pPr>
        <w:rPr/>
      </w:pPr>
      <w:r w:rsidRPr="&lt;w:rPr xmlns:w=&quot;http://schemas.openxmlformats.org/wordprocessingml/2006/main&quot;&gt;&lt;w:szCs w:val=&quot;24&quot; /&gt;&lt;/w:rPr&gt;">
        <w:rPr/>
        <w:t xml:space="preserve"/>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9 de diciembre de 2009, don Carlos Luis Trujillo Abreu, interno en esa fecha en el centro penitenciario de Valdemoro (Madrid), solicita asistencia jurídica gratuita a fin de interponer recurso de amparo contra los Autos dictados por el Juzgado de Vigilancia Penitenciaria núm. 4 de Andalucía en el expediente 482-2009 y contra el expediente disciplinario núm. 453-2009. Efectuados los trámites oportunos, y una vez designados Procurador y Abogado del turno de oficio, el día 11 de marzo de 2010, la Procuradora de los Tribunales doña Rocío Marsal Alonso, en nombre y representación de don Carlos Luis Trujillo Abreu, interpuso demanda de amparo contra las resoluciones judiciales y administrativas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17 de julio de 2009, el recurrente, interno en el centro penitenciario del Puerto de Santamaría (Puerto I), empleando un impreso de los utilizados en la prisión para cursar instancias, formuló un escrito dirigido en su encabezamiento al Juzgado de Vigilancia Penitenciaria núm. 4 de los de Andalucía, haciendo constar en dicho encabezamiento lo siguiente: “Escrito de queja contra: el Director de Puerto I … y Subdirector médico, por darnos las natillas, yogures y los postres caducados desde hace dos años y la fruta podrida”. No existe constancia en las actuaciones acerca de si dicho escrito fue introducido en un sobre por el interno, ni de si el mismo, en su caso, estaba abierto o cerrado.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escrito fue examinado por un funcionario del centro penitenciario, que accedió a su contenido y estimando que contenía expresiones ofensivas, lo comunicó a la dirección del centro penitenciario. El día 20 de julio el Director por propia iniciativa ordenó la incoación de procedimiento disciplinario contra el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11 de agosto de 2009, la comisión disciplinaria del centro penitenciario Puerto I, adoptó un acuerdo sancionador en el que se impone al interno la sanción de treinta días de privación de paseos y actos recreativos comunes [art. 11 E) del Reglamento penitenciario], por la comisión de una falta grave tipificada en el apartado H del art. 109 del citado reglamento. El acuerdo contiene la siguiente declaración de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17/07/09 el interno CARLOS L. TRUJILLO ABREU cursó una instancia interponiendo una Queja ante el JVP nº 4 de Andalucía, donde se vierten una serie de insultos y calumnias dirigidas contra el Director de Puerto I, el Ministro del Interior, el Presidente de Gobierno y Casa Real, tales como: ‘El Director de aquí tiene una mafia y trapicheo con los presupuestos…’, ‘es un torturador, represor, verdugo y envenenador, dándonos fruta podrida y yogures caducados para intoxicarnos …’, ‘es un psicópata enfermo y acosador … y me hace sospechar que planea asesinarme…’, ‘es toda una mafia (GAL) de Rubalcaba y Zapatero financiado por la Casa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el citado acuerdo sancionador el interno interpuso recurso de alzada ante el Juzgado de Vigilancia Penitenciaria, invocando la lesión de sus derechos a la asistencia letrada, a la defensa, a la presunción de inocencia, a la práctica de las pruebas propuestas por él y no practicadas en la tramitación del expediente, así como de su derecho al secreto de las comunicaciones. En concreto, y entre otros extremos, el interno pone de manifiesto en su recurso que el escrito dirigido al Juez de vigilancia era un escrito de queja, realizado de conformidad con lo previsto en la Ley y el Reglamento penitenciario, y que el centro penitenciario debió dar curso al escrito, no estando autorizado para acceder a su contenido, pues él no había dado su consentimiento, no habérsele comunicado que tenga intervenidas sus comunicaciones y no estar incluido en el fichero de internos de especial seguimiento.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20 de septiembre de 2009, el Juzgado de Vigilancia Penitenciaria núm. 4 de Andalucía desestima el recurso de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resolver otras quejas (rechazando la vulneración del derecho a la asistencia letrada y a la utilización de medios de prueba), y respecto de lo que considera “el fondo del asunto”, afirma el órgano judicial que “el interno no niega los hechos sino que manifiesta que sus expresiones no pueden ser objeto de sanción al no tener su correspondencia intervenida. Sin embargo, ya ha establecido nuestra Audiencia provincial que el secreto de las comunicaciones no ampara a escritos que van dirigidos a integrarse a un expediente judicial, y que la Administración penitenciaria no puede verse obligada a colaborar en hechos presuntamente delictivos. En concreto, en Auto de 11 de junio (rollo de apelación 180-2009) se recoge que no puede haber infracción del derecho a la intimidad porque la queja no tiene por objeto permanecer en el conocimiento exclusivo y privado del interesado y el destinatario, sino que se integra en un expediente, primero administrativo y luego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anterior resolución se interpuso recurso de reforma, igualmente desestimado por Auto del Juzgado de Vigilancia Penitenciaria núm. 4 de Andalucía de fecha 11 de noviembre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al derecho al secreto de las comunicaciones (art. 18.3 CE), del derecho a la libertad de expresión [art. 20.1 a) CE], así como de los derechos a la tutela judicial efectiva (art. 24.1 CE) y a la utilización de medios de prueba pertinentes para la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denuncia la vulneración del derecho a la tutela judicial efectiva (art. 24.1 CE), que se imputa al órgano judicial, afirmando que la motivación de la resolución recurrida es arbitraria e irracional, porque no realiza pronunciamiento alguno acerca de las deficiencias del procedimiento sancionador denunciadas, ni sobre la denegación de la prueba propuesta en tiempo y forma ante el propio órgano judicial. Insiste el recurrente en que el órgano judicial debió explicitar razonadamente las razones por las que no procedía la admisión de las pruebas. También se denuncia la falta de motivación de la cuantía de la sanción, pese a que se opta por la sanción máxima.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motivo de amparo, se denuncia la vulneración del art. 18.3 CE y del derecho a la libertad de expresión (art. 20 CE). Tales vulneraciones se habrían producido, según el recurrente, al haber sido sancionado por unas manifestaciones contenidas en un escrito dirigido al Juez de vigilancia penitenciaria, no a los funcionarios del centro penitenciario, en el que se quejaba de lo que ocurría en dicho centro. Ese escrito fue entregado por el interno en un sobre cerrado y su contenido fue conocido por los funcionarios tras abrir la correspondencia del interno con el Juez de vigilancia, lo que vulneró el derecho fundamental del recurrente al secreto de las comunicaciones (art. 18.3 CE), vulneración sancionada con la nulidad de la prueba así obtenida.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añade que las manifestaciones eran ejercicio de la libertad de expresión y no constitutivas de infracción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abril de 2010 la Sección Tercera de este Tribunal decidió inicialmente inadmitir el recurso de amparo, al no apreciar en el mismo la especial trascendencia constitucional que, como condición para la admisión de un recurso de amparo, requiere el art. 50.1 b) de la Ley Orgánica de este Tribunal (LOTC), en la redacción dada al mismo por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dicha inadmisión interpuso recurso de súplica el Ministerio Fiscal, solicitando la admisión a trámite del recurso. Argumenta el Fiscal que concurre la denunciada vulneración del derecho del interno al secreto de las comunicaciones (art. 18.3 CE) y que el caso tiene especial trascendencia constitucional, a la luz de la jurisprudencia sentada por la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y respecto de la trascendencia constitucional del caso, sostiene el Fiscal que concurre el supuesto contenido en el apartado e), referido a los casos en que “la doctrina del Tribunal Constitucional sobre el derecho fundamental que se alega en el recurso esté siendo incumplida de modo general y reiterado por la jurisdicción ordinaria, o existan resoluciones judiciales contradictorias sobre el derecho fundamental, ya sea interpretando de manera distinta la doctrina constitucional, ya sea aplicándola en unos casos y desconociéndola en otros”. Tal y como refleja el fundamento de Derecho tercero del Auto de 10 de septiembre de 2009, dictado por el Juzgado de Vigilancia Penitenciaria, la razón de decidir del Auto es el seguimiento de la consolidada doctrina sentada por la Audiencia Provincial de Cádiz, que de modo reiterado ha establecido que “el secreto de las comunicaciones no ampara a escritos que van dirigidos a integrarse en un expediente judicial, y que la Administración penitenciaria no puede verse obligada a colaborar en hechos presuntamente delictivos”. Afirma el Fiscal que ello revela un incumplimiento de la doctrina del Tribunal Constitucional en relación con el derecho al secreto de las comunicaciones de los internos en centros penitenciarios, “que al parecer es general en la demarcación territorial de la Audiencia Provincial de Cádiz”. Y tal manera de proceder, en virtud del cual se resuelve habitualmente que “un sobre cerrado dirigido a un Juez puede interceptarse en prisión para examinar su —hasta ese momento— ignorado contenido, no parece que sea, al menos en principio, un fallo judicial en el que se haya ponderado mínimamente el ámbito de protección que dispensa el mentado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entiende el Fiscal que también es posible estimar concurrente el supuesto contemplado en el apartado a) del fundamento de Derecho segundo de la citada STC 155/2009 (“recurso que plantee un problema o una faceta de un derecho fundamental susceptible de amparo sobre el que no haya doctrina del Tribunal Constitucional”), porque si bien existe jurisprudencia aplicable acerca del secreto de las comunicaciones en el ámbito penitenciario, la casuística es tan numerosa “que resulta deseable adentrarse en análisis separados sobre supuestos de hecho que presentan diferencias de matiz”, y en el presente caso se trata de la comunicación de un interno con la autoridad judicial de quien se reclama que pusiera fin a supuestos tratos vejatorios al propio interno que elevaba su queja. Un dato que, en opinión del Fiscal introduce un elemento novedoso que justificaría un pronunciamiento de este Tribunal “ponderando la correcta interpretación desde la perspectiva constitucional de lo establecido en el artículo 50.1 de la LOGP, cuando en él se prevé la comunicación por escrito, entregada en pliego cerrado y cedida mediante recibo”.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Auto de 12 de diciembre de 2011, la Sala Segunda acordó estimar el recurso de súplica del Ministerio Fiscal, anulando la providencia de 12 de abril de 2010, y admitir a trámite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Auto se establece que, a la vista de los argumentos expuestos en el recurso de súplica interpuesto por el Fiscal, el Tribunal ha reconsiderado su postura y entiende que la solicitud de éste debe ser atendida. “En efecto, de conformidad con nuestra jurisprudencia, la intervención administrativa de una comunicación escrita entre un interno en un centro penitenciario y un órgano judicial vulnera el derecho al secreto de las comunicaciones (art. 18.3 CE), al carecer de cobertura legal y hallarse expresamente prohibida por el Reglamento Penitenciario de 1996 (SSTC 175/2000, de 26 de junio, FJ 4; 15/2011, de 28 de febrero, FJ 6). Pese a lo cual, y como pone de relieve el Ministerio Fiscal, de la fundamentación jurídica de las resoluciones recurridas parece desprenderse un incumplimiento general y reiterado de dicha doctrina en una cierta demarcación territorial, lo que justificaría la admisión a trámite del recurso, a fin de que se produzca una decisión sobre el fondo en razón de su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una diligencia de ordenación de la Secretaría de Justicia de la Sala Segunda, de 19 de diciembre de 2011, y a tenor de lo dispuesto en el art. 51 LOTC, se requiere al centro penitenciario del Puerto de Santa María (Puerto I) y al Juzgado de Vigilancia Penitenciaria núm. 4 de Andalucía para que en plazo que no exceda de diez días remitieran certificación o fotocopia adverada del expediente disciplinario 453-2009 y del recurso contra la sanción disciplinaria 482-2009,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otra diligencia de ordenación de fecha 9 de febrero de 2012 se tuvo por personado y parte al Abogado del Estado y se dio vista de las actuaciones a las partes personadas y al Ministerio Fiscal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9 de marzo de 2012 tuvo entrada en el Registro General de este Tribunal el escrito de alegaciones del Abogado del Estado, en el que solicita que se inadmita el presente recurso de amparo o subsidiariamente se desestime.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primer lugar el Abogado del Estado que el recurso es inadmisible por no haber levantado el demandante la carga de justificar la especial trascendencia constitucional del asunto conforme a lo establecido en los arts. 50.1 a) LOTC en relación con el art. 49.1 LOTC. Entiende el Abogado del Estado que la demanda, en el otrosí relativo a la especial trascendencia constitucional se limita a reiterar las violaciones de derechos fundamentales denunciadas. Admite el Abogado del Estado que los argumentos recogidos en el ATC 165/2011, de 12 de diciembre —que estimó el recurso de súplica del Ministerio Fiscal y acordó la admisión a trámite de la demanda—, acerca del incumplimiento general y reiterado de la doctrina de este Tribunal en materia de intervención de comunicaciones escritas entre un interno y el órgano judicial en una cierta demarcación territorial, justifican la especial trascendencia constitucional del asunto. Pero dicha justificación “se ha construido a instancia del Ministerio Fiscal y ha sido definitivamente precisada por la propia Sala”, y ni el Fiscal puede suplir al recurrente, ni el Tribunal reconstruir de oficio las demandas, supliendo las razones que las partes no hayan expuesto, de conformidad con reiterada y constante doctrina constitucional. A la vista de lo cual solicita que se dicte una Sentencia de inadmisión, citando las SSTC 69/2011, de 16 de mayo, y 143/2011, de 26 de septiembre, dado que la inicial admisión no subsana lo insubsanable.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y respecto del fondo del asunto, comienza señalando el Abogado del Estado que, al margen de la denunciada vulneración del art. 18.3 CE, los demás extremos que plantea la demanda carecen de la menor consistencia. El derecho a la libertad de expresión no justifica las expresiones insultantes vertidas por el recurrente en su escrito de queja al Juez de vigilancia penitenciaria. La prueba propuesta en vía administrativa fue razonable y motivadamente rechazada por el instructor en el procedimiento administrativo en resolución interlocutoria de 27 de julio de 2007, al igual que la prueba propuesta en sede judicial, en el Auto de 10 de septiembre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cuestión del secreto de las comunicaciones entre el interno y el Juez de vigilancia penitenciaria, se destaca que siendo la prueba de cargo fundamental para la imposición de la sanción, si concurriera tal vulneración la prueba se habría obtenido con vulneración de un derecho fundamental. Reconoce el Abogado del Estado que la doctrina sentada por las SSTC 127/1996 y 175/2000 afirma inequívocamente que el art. 49.2 del reglamento penitenciario de 1996 prohíbe la suspensión, restricción o intervención administrativa de las comunicaciones del interno con la autoridad judicial, con independencia de que el escrito se entregue para su curso en sobre abierto o cerrado. Pero sostiene que dicha doctrina constitucional debería ser matizada, para que no reciba el mismo tratamiento la entrega de un escrito de queja en sobre cerrado, con lo que se manifiesta la clara voluntad de que el contenido de la queja no sea conocido por la Administración penitenciaria, que la presentación para sellado y registro del escrito, permitiendo el acceso a su contenido, pues en este caso el titular del derecho al secreto permite el acceso a la comunicación. Lo prohibido por el art. 49.2 del reglamento penitenciario es el acceso no consentido a la comunicación, pudiendo en otros casos la Administración penitenciaria acceder al texto del escrito de queja, como entiende que ocurriría en el presente caso, dado que el escrito obra con sello y no consta que el interno observara la prescripción del art. 46.2 del reglamento penitenciario. Ciertamente la doctrina de la Audiencia Provincial de Cádiz recogida en el fundamento tercero del Auto de 10 de septiembre de 2009 puede merecer las precisiones que el Tribunal estime conveniente, pero ello no implica que la Administración penitenciaria haya violado el secreto de las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afirmando que la matización de la doctrina constitucional sentada en las SSTC 127/1996 y 175/2000 que somete a la decisión del Tribunal supondría limitar la aplicación de la misma a los casos en que conste claramente la voluntad del interno que formula la queja de que ésta se mantenga secreta para la Administración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demandante de amparo formuló sus alegaciones mediante escrito que tuvo su entrada en el Registro General de este Tribunal el día 14 de marzo de 2012, en el que sustancialmente reproduce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16 de marzo de 2012 presentó sus alegaciones el Ministerio Fiscal, interesando que se otorgue el amparo solicitado, por vulneración del art. 18.3 CE, y que se anule tanto la resolución sancionadora como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recordando el Fiscal la consolidada doctrina del Tribunal conforme a la cual en los expedientes disciplinarios en el ámbito penitenciario las garantías derivadas del art. 24 CE han de aplicarse con especial rigor, pues la sanción supone una grave limitación a la ya restringida libertad inherente al cumplimiento de la pena (por todas, STC 236/2002). E igualmente destaca el relevante papel de los Jueces de Vigilancia Penitenciaria a quienes, a tenor del art. 76 de la Ley Orgánica general penitenciaria (LOGP), corresponde salvaguardar los derechos de los internos y corregir los abusos y desviaciones que puedan producirse. También destaca que en este ámbito la vulneración del derecho a la tutela judicial efectiva es tanto más relevante cuando se alega la vulneración de un derecho fundamental y en los casos de sanciones penitenciarias (STC 53/2001).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Fiscal que no concurre ni la denunciada vulneración del derecho a la tutela judicial efectiva (art. 24.1 CE), pues existe una respuesta judicial —sea o no acertada— a las quejas del interno, ni vulneración del derecho a la prueba (art. 24.2 CE), porque la prueba testifical propuesta y denegada (declaración de todos los internos de un módulo y de todos los funcionarios que hubieran declarado contra él) era patentemente inútil e irrelevante, dado que el motivo de la sanción era el contenido de un escrito dirigido por el propio interno al Juez de vigilancia, en el que se vertían expresiones ofensivas contra el Director del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respecto de la denunciada vulneración del derecho al secreto de las comunicaciones (art. 18.3 CE), destaca el Fiscal que el art. 51.5 LOPG prevé la intervención de las comunicaciones de los internos por el Director del establecimiento penitenciario, comunicándolo al interno y dando cuenta de ello al Juez de vigilancia y siempre que se cumplan los requisitos del art. 46 del reglamento penitenciario. A continuación recuerda la jurisprudencia constitucional acerca del derecho al secreto de las comunicaciones de los internos en un centro penitenciario, en relación con las comunicaciones genéricas, destacando la importancia del control judicial de la medida, la necesidad de la notificación al interno y la limitación temporal de la misma. Por otra parte, señala el Fiscal que entre las funciones del Juez de vigilancia penitenciaria se encuentra la de adoptar los acuerdos que procedan respecto de las peticiones o quejas de los internos, de conformidad con el art. 76.2 f) LOGP. Y que el art. 54.1 del Reglamento penitenciario prevé que los internos puedan formular directamente peticiones o quejas al Juez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lo que sucede en el presente caso, en que el interno dirige una instancia al órgano judicial —que era su único destinatario— y que, no obstante, fue examinada por funcionarios de la prisión. El que la instancia se hallara o no en sobre cerrado carece de relevancia alguna según el Fiscal, pues se trataba inequívocamente de un escrito de queja dirigido al Juez (como consta en el encabezamiento del mismo), por un interno cuyas comunicaciones no estaban intervenidas con la preceptiva previa aprobación judicial, arrogándose los responsables del centro penitenciario “la facultad de establecer una suerte de control previo sobre aquello que ha de ser examinado en exclusiva por la autoridad judicial”. Y además, de “tan peculiar comportamiento” se deriva la incoación de un expediente disciplinario, en el que se sanciona por los propios afectados las expresiones que ellos mismos consideran injuriosas.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 cita de las SSTC 15/1982 y 169/2003, concluye el Fiscal que en el presente caso se ha procedido a la interceptación de las comunicaciones privadas del interno, sin previa autorización judicial ni comunicación inmediata, por lo que la Administración penitenciaria vulneró su derecho al secreto de las comunicaciones (art. 18.3 CE), vulneración no subsanada por la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17 de mayo de 2012,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los Autos de 11 de noviembre de 2009 y 10 de septiembre de 2009, dictados por el Juzgado de Vigilancia Penitenciaria núm. 4 de Andalucía, por los que se desestiman los recursos de reforma y alzada, respectivamente, interpuestos por el recurrente contra el acuerdo sancionador de la comisión disciplinaria del centro penitenciario de Puerto I, de fecha 11 de agosto de 2009. La sanción impuesta al interno lo es como consecuencia de las manifestaciones vertidas en un escrito de queja dirigido al Juez de vigilancia penitenciaria, a cuyo contenido accedieron los funcionarios del centro penitenciario, procediendo a incoar un expediente disciplinario al interno a la vista de su contenido. No existe constancia en las actuaciones acerca de si dicho escrito fue introducido en un sobre por el interno, ni de si el mismo, en su caso, estaba abierto o cerrado.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denuncia la vulneración de los derechos fundamentales al secreto de las comunicaciones (art. 18.3 CE), a la libertad de expresión [art. 20.1 a) CE], a la tutela judicial efectiva (art. 24.1 CE) y a la utilización de medios de prueba pertinentes para la defensa (art. 24.2 CE). El Abogado del Estado interesa que se acuerde la inadmisión de la demanda por incumplir el art. 49.1 in fine en relación con el art. 50.1 a) de la Ley Orgánica del Tribunal Constitucional (LOTC), y subsidiariamente, la desestimación. El Ministerio Fiscal, por el contrario, interesa que se otorgue el amparo por vulneración del art. 18.3 CE, y que se anulen tanto la resolución sancionadora como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las quejas formuladas en la demanda, debemos analizar si, como pone de relieve el Abogado del Estado, procede la inadmisión del recurso de amparo por no haber satisfecho el recurrente la carga que le incumbía de justificar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dispuesto en el art. 50.1 a) LOTC, el recurso de amparo no puede ser admitido a trámite si el recurrente no cumple —además de los restantes requisitos procesales previstos en los arts. 42 a 44 LOTC— la ineludible exigencia impuesta por el art. 49.1 in fine LOTC de justificar en la demanda de amparo la especial trascendencia constitucional del recurso (por todas, SSTC 155/2009, de 25 de junio, FJ 2; y 69/2011, y de 16 de mayo, FJ 2; AATC 188/2008, de 21 de julio, FJ 1; 289/2008 y 290/2008, ambos de 22 de septiembre,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—como destacábamos en la STC 69/2011, de 16 de mayo, FJ 3— ha ido realizando numerosas precisiones en cuanto al modo de dar cumplimiento a esta exigencia, destacando fundamentalmente que es algo distinto de razonar sobre la existencia de la vulneración de un derecho fundamental, de modo que en la demanda ha de disociarse adecuadamente la argumentación tendente a justificar la existencia de lesión de un derecho fundamental de aquella dirigida a justificar la especial trascendencia constitucional, exigiendo al recurrente un “esfuerzo argumental” que ponga en conexión las vulneraciones constitucionales que alega con los criterios establecidos en el art. 50.1 b) LOTC, precepto este último, según el cual, la especial trascendencia del recurso se apreciará atendiendo a “su importancia para la interpretación de la Constitución, para su aplicación o para su general eficacia, y para la determinación del contenido y alcance de los derechos fundamentales”. A lo que ha de añadirse que en la STC 155/2009, de 25 de junio, FJ 2, el Tribunal ha identificado, sin ánimo exhaustivo, determinados supuestos en los que concurriría esa especial trascendencia constitucional, avanzando en la interpretación del art. 50.1 b) LOTC y facilitando a los recurrentes el cumplimiento de la carga justificativa que impone el art. 49.1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de la lectura de la demanda de amparo se desprende que el recurrente realiza ese esfuerzo argumental, pues destina un apartado específico a justificar la especial trascendencia constitucional del recurso (páginas 10 y 11 de la demanda). Y aunque lo razonado en dicho apartado no constituya un modelo de claridad y precisión en el cumplimiento de la carga procesal que nos ocupa, sí puede afirmarse que —más allá de las vulneraciones denunciadas— pone de relieve los datos necesarios para justificar la proyección objetiva del amparo solicitado (SSTC 143/2011, de 26 de septiembre, FJ 2), la conexión material entre las vulneraciones denunciadas y los criterios establecidos en el art. 50.1 b) LOTC y en la STC 155/2009, de 25 de junio, FJ 2, necesaria para la trascendencia constitucional del recurso (STC 170/2011, de 3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por una parte, al afirmar que el Tribunal debe determinar si las resoluciones recurridas vulneran la doctrina constitucional relativa a los arts. 18 y 20 CE [“deberá determinarse si la resolución recurrida vulnera la doctrina del Tribunal Constitucional relativa al secreto de las comunicaciones (art. 18 CE) y al derecho fundamental contenido en el art. 20 de la Constitución”], puede razonablemente entenderse que se está planteando la necesidad de que el Tribunal, además de reparar las vulneraciones denunciadas, se pronuncie sobre un problema o faceta de esos derechos fundamentales, precisando el alcance de la doctrina constitucional sobre el derecho al secreto de las comunicaciones de los internos en un centro penitenciario cuando éstos dirigen escritos al Juez de vigilancia penitenciaria denunciando lo que consideran un trato vejatorio, así como acerca de las posibilidades de imponer sanciones disciplinarias como consecuencia de las manifestaciones vertidas en tales escritos, despejando toda duda al respecto [supuesto a) de los enunciados en la STC 155/2009, de 25 de junio, FJ 2]. Una precisión o matización de nuestra doctrina que, por lo demás, también entienden necesaria tanto el Abogado del Estado como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al cuestionar la motivación de las resoluciones judiciales recurridas, afirmando que carecen de base legal y constitucional (“no derivan ni del tenor literal de la Ley ni de la finalidad que conforme a la Constitución la inspira”), se está remitiendo a éstas. Y de la mera lectura del Auto de 10 de septiembre de 2009 —como puso de relieve en su día el Ministerio Fiscal— se desprende que la razón de la desestimación del recurso del interno en lo relativo a la vulneración del art. 18.3 CE es una doctrina de la Audiencia Provincial de Cádiz conforme a la cual “el secreto de las comunicaciones no ampara a escritos que van dirigidos a integrarse a un expediente judicial”, afirmación de la que parece derivarse —como pusimos de relieve en el Auto de 12 de diciembre de 2011, que estimó el recurso de súplica del Ministerio Fiscal— un incumplimiento general y reiterado de la doctrina constitucional en una cierta demarcación territorial [supuesto e) de los enunciados en la STC 155/2009, de 25 de junio, FJ 2]. Ciertamente el recurrente no explicita en la demanda que concurra este supuesto de especial trascendencia constitucional, pero el conjunto de las razones aportadas en el recurso proporcionan a este Tribunal elementos de juicio suficientes para apreciarlo, como ya afirmamos en el Auto de 12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recordar que “aunque la indicada previsión del art. 49.1 in fine LOTC se configura como una carga procesal de la parte, es también un instrumento de colaboración con la Justicia constitucional” (SSTC 17/2011, de 28 de febrero, FJ 2; y 69/2011, de 16 de mayo, FJ 3). Tanto el deber de redactar la demanda con claridad y precisión (art. 49.1 LOTC), como el de incorporar de modo suficiente alegaciones tendentes a justificar la especial trascendencia constitucional del recurso “tiene alcance instrumental, en cuanto se dirige a proporcionar al Tribunal elementos de juicio para decidir sobre la admisibilidad de la demanda” (STC 17/2011, de 28 de febrero, FJ 2). Y si en opinión del Tribunal —que es a quien corresponde apreciar si el contenido del recurso justifica una decisión sobre el fondo en razón de su especial trascendencia constitucional, como advierten la STC 155/2009, de 25 de junio, FJ 2, o el ATC 46/2011, de 28 de abril, FJ 2, gozando para ello de un amplio margen— la parte aporta suficientes elementos de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todo lo expuesto hemos de entender satisfecha la carga procesal de justificar la especial trascendencia constitucional y rechazar el óbice planteado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Dados los términos en que se plantea la petición de amparo, nos encontramos ante uno de los denominados recursos mixtos (arts. 43 y 44 LOTC), en la medida en que algunas de las infracciones que se atribuyen al Juzgado de Vigilancia Penitenciaria son autónomas, es decir, van más allá de la mera falta de reparación de las que originariamente se imputan a la Administración penitenciaria sancionadora (por todas, SSTC 346/2006, de diciembre, FJ 2; y 59/2011, de 3 de mayo, FJ 1), lo que obliga a este Tribunal a pronunciarse sobre cuál es el orden de examen de las alegaciones que ha de seguirse.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en múltiples ocasiones hemos afirmado que, con carácter previo al análisis de las vulneraciones atribuidas a la Administración penitenciaria, han de analizarse las quejas relativas a las resoluciones judiciales, y en concreto, la denunciada vulneración del derecho a la tutela judicial efectiva (art. 24.1 CE), en aras de la preservación del carácter subsidiario del recurso de amparo ante el Tribunal Constitucional (por todas, SSTC 128/2003, de 30 de junio, FJ 2; 2/2004, de 14 de enero, FJ 2; y 2/2006, de 16 de enero, FJ 3), tal criterio se establece en atención a las circunstancias del caso concreto y a las quejas formuladas por los demandantes, habiéndose afirmado en otras ocasiones, a la vista de las peticiones contenidas en la demanda, que un orden lógico impone analizar en primer término las alegadas vulneraciones de garantías procesales y derechos fundamentales que se atribuyen a la Administración penitenciaria durante la tramitación del expediente sancionador (entre otras, SSTC 175/2000, de 26 de junio, FJ 2; 9/2003, de 20 de enero, FJ 2; 169/2003, de 29 de septiembre, FFJJ 1 y 2; 91/2004, de 19 de mayo, FJ 2; 346/2006, de 11 de diciembre, FJ 2; 140/2009, de 15 de junio, FJ 1; y 59/2011, de 3 de mayo, FJ 1). Así sucede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queja principal de la demanda es la vulneración del derecho al secreto de las comunicaciones (art. 18.3 CE), de la que deriva la única prueba valorada en el expediente sancionador. Una vulneración imputable inicialmente a la autoridad administrativa y no subsanada por el órgano judicial. Por tanto, en el caso de que dicha vulneración se hubiera producido, este Tribunal debería proceder directamente a su reparación, anulando el acuerdo sancionador y los Autos del Juzgado de Vigilancia Penitenciaria que lo confirmaron, sin necesidad de entrar en un análisis de los mismos, que sólo tendría un efecto retardatorio para la tutela del derecho sustantivo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Nuestro análisis ha de partir de la consolidada doctrina conforme a la cual, si bien las personas recluidas en establecimientos penitenciarios gozan del derecho al secreto de sus comunicaciones, no obstante el marco normativo constitucional en estos casos viene determinado no sólo por lo dispuesto en el art. 18.3 CE —que garantiza el derecho al secreto de las comunicaciones, salvo resolución judicial—, sino también por lo dispuesto en el art. 25.2 CE, precepto que prevé la posibilidad de que los derechos fundamentales del condenado a pena de prisión se vean expresamente limitados por el contenido del fallo condenatorio, el sentido de la pena y la Ley penitenciaria (SSTC 170/1996, de 29 de octubre, FJ 4; 175/1997, de 27 de octubre, FJ 2; 200/1997, de 24 de noviembre, FJ 2; 175/2000, de 26 de junio, FJ 2 ; 106/2001, de 23 de abril, FJ 6; y 15/2011, de 29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y en palabras de la STC 15/2011, de 29 de marzo, FJ 5, “el contenido del derecho al secreto de las comunicaciones de las personas internas en centros penitenciarios no es, sin más, el constitucionalmente declarado en los términos del art. 18.3 CE, sino, en virtud de la interpretación sistemática de este precepto en relación con el art. 25.2 CE, el que resulte de su configuración por el legislador, en el supuesto de que por la ley penitenciaria se hayan dispuesto limitaciones específicas del mismo y sin perjuicio de que esos límites se encuentren, a su vez, sometidos a sus propios presupuestos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51 de la Ley Orgánica 1/1979, de 26 de septiembre, general penitenciaria (LOGP) establece una regulación específica (desarrollada reglamentariamente) del derecho a las comunicaciones de los internos, distinguiendo varias modalidades de comunicación, sometidas a distintos regímenes: las denominadas comunicaciones genéricas, esto es, “con familiares, amigos y representantes acreditados de Organismos e instituciones de cooperación penitenciaria” (art. 51.1 LOGP), “con el Abogado defensor o con el Abogado expresamente llamado en relación con asuntos penales o con los Procuradores que los representen” (art. 51.2 LOGP), y “con profesionales acreditados en lo relacionado con su actividad, con los Asistentes Sociales y con Sacerdotes o Ministros de su religión” (art. 51.3 LOGP).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precepto no incluye en su regulación, sin embargo, las comunicaciones escritas dirigidas por los internos a la autoridad judicial y en su desarrollo reglamentario, el art. 49.2 del reglamento penitenciario prohíbe expresamente cualquier restricción de las comunicaciones de los internos con las autoridades judiciales al disponer que “[l]as comunicaciones orales y escritas de los internos con … Autoridades Judiciales y miembros del Ministerio Fiscal no podrán ser suspendidas, ni ser objeto de intervención o restricción administrativa de ningún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como destacan tanto el recurrente como el Ministerio Fiscal, la legislación penitenciaria contiene una regulación específica de las quejas y recursos que los internos tienen derecho a formular (arts. 50 LOGP y 54.1 del reglamento penitenciario). Y como afirmamos con rotundidad en la STC 15/2011, de 28 de febrero, FJ 6, de la legislación penitenciaria se desprende tanto la obligación del director del establecimiento penitenciario de dar curso a los recursos previstos en la ley que los internos dirijan a la autoridad judicial, sin facultarle a imponer restricción o limitación alguna (art. 50.2 LOGP), como que los escritos con peticiones o quejas que el interno dirija al Juez de vigilancia penitenciaria pueden presentarse en sobre cerrado o abierto y que, en cualquiera de los dos supuestos la Administración penitenciaria lo remitirá, “sin dilación y en todo caso en el plazo máximo de tres días, al Juez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ausencia de habilitación legal y la prohibición reglamentaria expresa de la intervención administrativa de una comunicación dirigida a un órgano judicial por quien se encuentra recluido en un centro penitenciario, la jurisprudencia constitucional ha afirmado que tal intervención se encuentra constitucionalmente proscrita y vulnera el derecho al secreto de las comunicaciones del interno. Y ello con independencia de que el escrito se entregue para su curso en sobre abierto o cerrado o sin introducirlo en sobre alguno, pues en cualquier caso su destinatario es el Juez y la norma constitucional que garantiza el secreto de la comunicación se dirige inequívocamente a preservar su impenetrabilidad por terceros ajenos a la comunicación misma. Así lo hemos declarado expresa e inequívocamente en las SSTC 127/1996, de 9 de julio, FJ 4; y 175/2000, de 26 de junio, FJ 4, y lo reiteramos ahora, destacando la irrelevancia de que el escrito se introduzca o no en un sobre por parte del interno, pues lo constitucionalmente vedado es el acceso a la comunicación entre el Juez y el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del examen de las actuaciones se desprende que el demandante de amparo trató de realizar una comunicación con el Juzgado de Vigilancia Penitenciaria, habiendo hecho constar expresamente en el encabezamiento de su escrito tanto que se trataba de un “Escrito de queja contra el Director de Puerto I … y el Subdirector médico”, como que el mismo se dirigía al Juez de Vigilancia Penitenciaria núm. 4 de los de Andalucía. Resulta por tanto una evidencia que nos encontramos ante una comunicación entre el interno y la autoridad judicial cuya intervención administrativa se encuentra constitucionalmente proscrita, de conformidad con la doctrina anteriormente expuesta. Pese a lo cual los funcionarios del centro penitenciario accedieron al contenido de la misma, vulnerando de este modo el derecho al secreto de las comunicaciones del recurrente (art. 18.3 y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nuestro pronunciamiento no puede detenerse en este punto, pues a raíz de dicha intervención se incoó un procedimiento disciplinario contra el interno, al que se impuso una sanción disciplinaria sobre la base del contenido de su escrito de queja, alegando el recurrente que la vulneración del derecho al secreto de las comunicaciones determina la nulidad de la prueba así obtenida. Se trata, por tanto, de un supuesto sustancialmente igual al resuelto por las SSTC 127/1996, de 9 de julio, y 175/2000, de 28 de julio, en los que también la Administración penitenciaria intervino comunicaciones escritas de los internos con un órgano judicial y procedió a incoar contra ellos expedientes disciplinarios sobre la base de las manifestaciones efectuadas en tales 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reiterada doctrina de este Tribunal, desde la STC 18/1982, de 18 de junio, que las garantías contenidas en el art. 24.2 CE son aplicables no sólo al proceso penal, sino también, con las matizaciones derivadas de su propia naturaleza, a los procedimientos administrativos sancionadores y, en concreto, al procedimiento disciplinario penitenciario, ámbito en el que hemos afirmado que estas garantías deben aplicarse con especial vigor, al considerar que la sanción supone una grave limitación de la ya restringida libertad inherente al cumplimiento de una pena, sin que la condición de interno en un establecimiento penitenciario pueda implicar más limitación de sus derechos fundamentales que la expresada en el contenido del fallo condenatorio, la propia del sentido de la pena y la prevista por la ley penitenciaria conforme a lo establecido en el art. 25.2 CE (por todas, SSTC 346/2006, de 11 de diciembre, FJ 3; y 59/2011, de 3 de mayo, FJ 2). Y entre las garantías aplicables ex art. 24.2 CE a los procedimientos sancionadores en el ámbito penitenciario se encuentra la prohibición de utilizar y valorar pruebas obtenidas con vulneración de un derecho fundamental (por todas, STC 175/2000, de 26 de junio, FJ 5). La valoración de una prueba obtenida con vulneración de un derecho fundamental sustantivo constituye, en primer término, una lesión del derecho a un proceso con todas las garantías (art. 24.2 CE), porque implica una ignorancia de las reglas propias de un proceso justo, y conlleva también la vulneración del derecho a la presunción de inocencia si la sanción se sustenta exclusivamente en dicha prueba (por todas, STC 81/1998, de 2 de abril, FJ 3; en el mismo sentido, SSTC 49/1999, de 5 de abril, FJ 14; 94/1999, de 31 de mayo, FJ 9; 171/1999, de 27 de septiembre, FJ 15; 59/2005, de 15 de marzo, FJ 5; y 206/2007, de 24 de septiembre,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del examen del expediente sancionador se desprende inequívocamente que la sanción que se impone al demandante tiene como único hecho justificador ciertas expresiones vertidas en el escrito de queja dirigido al Juez de vigilancia penitenciaria. Igualmente resulta plenamente acreditado que la única prueba existente en el expediente administrativo sancionador y en virtud de la cual se han considerado probados los hechos que se imputan es el propio escrito del recurrente, cuyo contenido se recoge en el pliego de cargos, en la propuesta de resolución y en el propio acuerdo sancionador. En consecuencia, hemos de declarar con tal actuación la Administración penitenciaria vulneró no sólo el derecho al secreto de las comunicaciones del recurrente, sino también su derecho a un proceso con todas las garantías y a la presunción de inocencia (art. 24.2 CE), en la medida en que la única prueba que sirvió de base al acuerdo sancionador fue la obtenida violando el derecho fundamental al secreto de las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constatación de las anteriores vulneraciones por parte de la Administración penitenciaria conduce al otorgamiento del amparo, declarando la nulidad tanto del acuerdo sancionador de la comisión disciplinaria del centro penitenciario Puerto I, como de los Autos del Juzgado de Vigilancia Penitenciaria núm. 4 de Andalucía que lo confirman, en la medida en que las vulneraciones de derechos fundamentales no fueron reparadas en los mencionados Autos, desconociendo la función que al Juzgado de Vigilancia Penitenciaria le corresponde a la hora de garantizar los derechos fundamentales de los internos (SSTC 97/1995, de 20 de junio, FJ 5; 175/2000, de 26 de junio, FJ 6; 237/2002, de 9 de diciembre, FJ 6; 346/2006, de 11 de diciembre, FJ 6; y 59/2011, de 3 de mayo, FJ 7, entre otras muchas). Esta anulación hace innecesario que nos pronunciemos acerca de las restantes vulneraciones denunciadas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Carlos Luis Trujillo Abreu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han vulnerado los derechos del recurrente al secreto de las comunicaciones (art. 18.3 y 25.2 CE), al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anular el acuerdo sancionador de la comisión disciplinaria del centro penitenciario Puerto I, de 11 de agosto de 2009 (ED 453-2009-1101), así como los Autos del Juzgado de Vigilancia Penitenciaria núm. 4 de Andalucía, de 10 de septiembre de 2009 y 11 de noviembre de 2009.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