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22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noviembre de 2011 tuvo entrada en el Registro General de este Tribunal un oficio del Tribunal Militar Territorial Primero, al que se acompaña junto con el testimonio del correspondiente procedimiento, Auto de fecha 14 de octubre de 2011, dictado por dicho Tribunal Militar, en el que se plantea cuestión de inconstitucionalidad en relación con el art. 454 de la Ley Orgánica 2/1989, de 13 de abril, procesal militar,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29 de noviembre de 2010, el Tribunal Constitucional dicta Sentencia estimando el recurso de amparo núm. 6925-2004 (STC 122/2010). Dicho recurso fue promovido por un guardia civil contra la sanción disciplinaria de tres días de arresto dictada por el teniente comandante del puesto de Altea, resolución contra la que había interpuesto infructuosamente recurso contencioso-disciplinario militar ante el Tribunal Militar Territorial Primero y cuya Sentencia también fue impugnada, sin éxito, en casación. El fallo de la STC 122/2010 reproduce la jurisprudencia vertida en la STC 73/2010, de 18 de octubre, recaída en una cuestión interna de inconstitucionalidad, en la que se interpretó que la sanción disciplinaria de arresto sólo podía imponerse a los miembros de la Guardia Civil por infracciones cometidas en el desempeño de funciones materialmente calificables como militares y no, como en el caso que nos ocupa, en el de las propias de un cuerpo de seguridad. En consecuencia, el Tribunal Constitucional declaró vulnerado el derecho fundamental del recurrente a la libertad (art. 17 CE en relación con el art. 25.3 CE) y anuló la resolución sancionadora impugnada, así como las resoluciones judiciales que la confirmaban.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20 de enero de 2011, el Tribunal Militar Territorial Primero acuerda ejecutar la citada STC 122/2010, de 29 de noviembre, solicitando a la sección de personal de la Dirección General de la Guardia Civil la eliminación de la sanción de la documentación personal del interesado, y declarando el derecho del recurrente a ser indemnizado. En dicho Auto, el Tribunal Militar Territorial Primero entiende que, dado que la Sentencia del Tribunal Constitucional no se pronuncia respecto de la petición de indemnización contenida en la demanda (petición que tampoco se resolvió en la vía contencioso-disciplinaria militar al haber desestimado el recurso), procede hacerlo “ya que el derecho de los particulares a ser indemnizados por las lesiones que sufran en sus bienes o derechos a consecuencia del funcionamiento de los servicios públicos, que tiene su reflejo en los artículos 469 y 495 b) de la Ley Procesal Militar, no surge de la simple estimación del recurso sino que, acreditada su existencia, debe el Tribunal declarar que la resolución generó daños morales, fijando su cuantía libremente, atendidas las circunstancias del caso, en trámite de ejecución de sentencia”.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Una vez abierto incidente para fijar la indemnización, la parte afectada solicita indemnización en la cuantía total de 13.150 €. Concretamente, 3.000 € por los tres días de privación de libertad; 7.000 € por los daños y perjuicios sociales, morales y profesionales causados; 600 € por los gastos generales, desplazamientos, residencia en Alicante, etc.; y finalmente, 3.150 € por los gastos de Abogado y Procurador. El Fiscal Jurídico Militar entiende, sin embargo, que la indemnización procedente sería de 180 € (a razón de 60 € por cada día en que sufrió privación de libertad), sin que proceda indemnizar por gastos de representación legal puesto que dichos honorarios no pueden ser tenidos en cuenta en el ámbito de la justicia militar de acuerdo con el artículo 454 de la Ley Orgánica procesal militar. Por su parte, la Abogada del Estado también considera que la indemnización debe valorarse en 60 euros por día de arresto, fijando una cantidad total de 185,40 € (por el incremento del IPC de 2010), y en cuanto al abono de los gastos de representación y defensa técnica, coincide con el Fiscal en que de conformidad con el artículo 454 de la Ley Orgánica 2/1989 de 13 abril, procesal militar “el procedimiento contencioso-disciplinario militar será gratuito y en él no podrá condenarse en costas ni exigir depósitos”, por lo que no procede su abono por parte del Ministerio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Auto de 14 junio 2011, el Tribunal Militar Territorial Primero expone que son dos los títulos en los que se pretende fundar la indemnización: el primero es el daño moral, exento de prueba; el segundo “tiene que ver con los gastos que ha debido afrontar (el demandante) al ser asistido por letrado y procurador”. En cuanto al primero, razona que los daños morales están exentos de prueba y que procede indemnizarlos en 360 euros. En cuanto al segundo, sin pronunciamiento sobre su prueba, el Tribunal pone en duda la constitucionalidad del art. 454 de la Ley Orgánica procesal militar, que al prohibir la condena en costas en el proceso contencioso-disciplinario militar, supone un tratamiento diferenciado, no razonable, con respecto al art. 139.1 de la Ley 29/1998, de 13 de julio, reguladora de la jurisdicción contencioso-administrativa. En su parte dispositiva, el Auto acuerda ejecutar la STC 122/2010, de 29 de noviembre, a cuyo fin se traslada notificación a la sección de pagadurías del Ministerio de Defensa, para que proceda a indemnizar al interesado en la cuantía de trescientos sesenta euros (360 €).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Dos días más tarde, mediante providencia de 16 de junio de 2011, el Tribunal Militar Territorial Primero declara que no aprecia razón suficiente que funde la disparidad que se constata entre el art. 454 de la Ley Orgánica procesal militar (que excluye la condena en costas en el procedimiento contencioso-disciplinario militar), y el art. 139 de la Ley reguladora de la jurisdicción contencioso-administrativa (que no contiene previsión análoga), razón por la cual se abre el trámite previsto en el art. 35 de la Ley Orgánica del Tribunal Constitucional, por posible vulneración del art. 14 CE. Tanto el Fiscal como la Abogada del Estado no consideran pertinente el planteamiento de la cuestión de inconstitucionalidad, al entender que la diferente ordenación de la condena en costas que se recoge en las dos jurisdicciones mencionadas está justificada, en atención a la especialidad de la jurisdicción militar. El guardia civil recurrente no formula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14 de octubre de 2011, el Tribunal Militar Territorial Primero eleva cuestión de inconstitucionalidad, al entender que el art. 454 de la Ley Orgánica procesal militar podría vulnerar el art. 14 CE. El Tribunal pone en duda la constitucionalidad del art. 454 de la Ley Orgánica procesal militar, toda vez que este precepto, al prohibir la condena en costas en el proceso contencioso-disciplinario militar, supone un tratamiento diferenciado, no razonable, con respecto al art. 139.1 de la Ley 29/1998, de 13 de julio, reguladora de la jurisdicción contencioso-administrativa, que dispone “en primera o única instancia, el órgano jurisdiccional, al dictar sentencia o al resolver por auto los recursos o incidentes que ante el mismo se promovieren, impondrá las costas a la parte que haya visto rechazadas todas sus pretensiones, salvo que aprecie y así lo razone, que el caso presentaba serias dudas de hecho o de derecho”. A juicio del Tribunal Militar, tal duda de constitucionalidad ha de resolverse para fijar la indemnización solicitada por la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fecha 13 de marzo de 2012, se acordó oír al Fiscal General del Estado para que, en el plazo de diez días, alegara lo que considerara conveniente acerca de la admisibilidad de la presente cuestión de inconstitucionalidad en relación con el cumplimiento de los requisitos procesales (art. 35.2 CE)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13 de abril de 2012 el Fiscal General del Estado presentó su escrito de alegaciones sugiriendo la inadmisión a trámite de la cuestión de inconstitucionalidad por falta de condiciones procesales para su adecuado planteamiento, así como por considerarla notoriamente infundada.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recoger los antecedentes de hecho de la cuestión planteada y hacer mención del contenido del Auto de planteamiento, el Ministerio Fiscal examina la concurrencia de posibles óbices procesales y, en este sentido, entiende que cuando el Tribunal Territorial Primero recibió del Tribunal Constitucional el correspondiente testimonio de la STC 122/2010, de 29 de noviembre, y procedió a su ejecución, debió limitarse a disponer que se eliminara de la documentación personal del interesado la sanción disciplinaria de tres días de arresto que le fue impuesta el 14 de septiembre de 2000, pero no debió declarar el derecho del interesado a ser indemnizado, ni abrir un trámite de ejecución al objeto de determinar la cuantía concreta a que debería ascender esa indemnización, toda vez que la Sentencia del Tribunal Militar Territorial Primero de fecha 5 de junio de 2003 y la Sentencia de la Sala Quinta del Tribunal Supremo de fecha 27 de septiembre de 2004, habían dejado de tener existencia, por lo que nada podía ser ejecutado al respecto. En consecuencia, a juicio del Fiscal General del Estado, el art. 454 de la Ley Orgánica procesal militar no constituye norma “aplicable al caso”, ni norma “de cuya validez dependa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entiende que la cuestión de constitucionalidad carece notoriamente de fundamento, toda vez que la especialidad de la jurisdicción militar se deriva de la organización jerarquizada propia de las fuerzas armadas y de la relevancia que la disciplina y las peculiaridades de la función militar poseen en la organización y funcionamiento de los ejércitos, lo que justificaría la opción del legislador por la supresión de la condena en costas, con la finalidad de eliminar cualquier posible impedimento disuasorio del ejercicio de acciones y recursos ante los correspondientes Tribunales de Justicia de dicha jurisdicción especializada. Argumentos que, a juicio del Ministerio Fiscal, justifican la diferencia existente entre la Ley Orgánica procesal militar y la Ley reguladora de la jurisdicción contencioso-administrativa en lo que a imposición de costas se refiere.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la presente cuestión de inconstitucionalidad se plantea por el Tribunal Militar Territorial Primero en relación con el artículo 454 de la Ley Orgánica 2/1989, de 13 de abril, procesal militar, por posible vulneración del art. 14 CE, a la vista de que el artículo 139 de la Ley 29/98, de 13 julio, reguladora de la jurisdicción contencioso-administrativa (LJCA), no contiene previsión análoga. Concretamente, el órgano judicial argumenta que “el art. 454 de la Ley Procesal Militar, al excluir taxativamente la condena en costas, frente a lo que previene para el orden contencioso-administrativo el art. 139.1 de su ley reguladora, puede constituir un tratamiento diferenciado no razonable, vulnerador por tanto del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como se ha dejado constancia en los antecedentes, se opone a la admisión a trámite de la cuestión de inconstitucionalidad por entender incumplidas las condiciones procesales requeridas para su planteamiento, ya que considera que no concurre el denominado juicio de aplicabilidad o de relevancia, así como por estimarla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constitucionalidad tiene su origen en la solicitud que formula el recurrente en el proceso a quo de que, al fijar la cuantía de la indemnización, se tengan en cuenta los gastos que ha debido afrontar al ser asistido por Abogado y Procurador, pretensión que, a juicio del Tribunal Militar Territorial Primero, no es posible atender dado que el art. 454 de la Ley Orgánica 2/1989 de 13 abril, procesal militar, dispone que “el procedimiento contencioso-disciplinario militar será gratuito y en él no podrá condenarse en costas ni exigir depósitos”. Por el contrario, tal y como señala el Tribunal Militar Primero, el art. 139 LJCA, recoge, en su primer apartado, que “en primera o única instancia, el órgano jurisdiccional, al dictar sentencia o al resolver por auto los recursos o incidentes que ante el mismo se promovieren, impondrá las costas a la parte que haya visto rechazadas todas sus pretensiones, salvo que aprecie y así lo razone, que el caso presentaba serias dudas de hecho o de derecho”, tratando en el segundo párrafo de este mismo apartado de “los supuestos de estimación o desestimación parcial”. Asimismo, en el segundo apartado del citado art. 139 LJCA se contempla, en relación con las costas, que “en las demás instancias o grados se impondrán al recurrente si se desestima totalmente el recurso, salvo que el órgano jurisdiccional, razonándolo debidamente, aprecie la concurrencia de circunstancias que justifiquen su no imposición”.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el art. 37.1 LOTC, este Tribunal pueda rechazar en trámite de admisión y mediante Auto, y sin otra audiencia que la del Fiscal General del Estado, la cuestión de inconstitucionalidad cuando faltaren las condiciones procesales o fuere notoriamente infundada la cuestión suscitada. Pues bien, la presente cuestión de inconstitucionalidad debe ser inadmitida, tanto por falta de cumplimiento de algunos de los requisitos procesales que establece el art. 35.2 LOTC, como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respecto a los requisitos procesales, el Fiscal General del Estado entiende que no concurre el juicio de aplicabilidad o relevancia pues cuando el Tribunal Territorial Primero recibió el correspondiente testimonio de la STC 122/2010, de 29 de noviembre, y procedió a su ejecución, debió limitarse a disponer que se eliminara de la documentación personal del interesado la sanción disciplinaria de tres días de arresto, pero no debió declarar el derecho del interesado a ser indemnizado y, en consecuencia, el art. 454 de la Ley Orgánica procesal militar no constituye norma “aplicable al caso”, ni norma “de cuya validez dependa el fallo”. En relación con este extremo cabe señalar que este Tribunal en la precitada STC 122/2010 limitó su decisión a declarar la vulneración del derecho del recurrente a la libertad, así como al restablecimiento de su derecho anulado, sin pronunciarse, porque no le corresponde hacerlo, sobre la petición del recurrente de ser indemnizado por daños y perjuicios. En consecuencia, si el Tribunal Militar Territorial Primero, en el trámite de ejecución de sentencia y en estricta interpretación y aplicación de los arts. 469 y 495 de la Ley Orgánica procesal militar, entiende que le compete fijar la cuantía de la indemnización, atendidas las circunstancias del caso, actúa en el ámbito de sus competencias en una materia de estricta interpretación legal con respecto a la que no corresponde a este Tribunal pronunciarse.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en cuanto al juicio de relevancia exigido por el art. 35.2 LOTC que, como ha tenido ocasión de fijar este Tribunal en múltiples ocasiones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 el Tribunal Militar Territorial Primero no exterioriza el nexo causal entre la validez del precepto legal cuestionado y la decisión a adoptar en el proceso a quo, toda vez que el art. 454 de la Ley Orgánica procesal militar prohíbe la condena en costas, pero lo que está dirimiendo el Tribunal Militar es la cuantía de la indemnización que le corresponde al recurrente por las lesiones sufridas en sus bienes o sus derechos, de acuerdo con lo previsto en los ya citados arts. 469 y 495 b) de la Ley Orgánica procesal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 cuestión de inconstitucionalidad se plantea por el Tribunal Militar tras reconocer el derecho del recurrente a ser indemnizado, y en el momento de proceder a fijar la indemnización de los daños y perjuicios causados al mismo, para lo que consideró que habría de valorar y cuantificar no sólo los daños morales, sino también los patrimoniales, entre los que cabría incluir, en su caso, el gasto ocasionado por la contratación de los servicios profesionales de un abogado, aspecto que nada tiene que ver con la condena en costas a que se refiere el precepto cuestionado (art. 454 de la Ley Orgánica procesal militar), sino con la indemnización de los daños y perjuicios causados [ex arts. 469 y 495 b) de la misma norma], que es una cuestión diferente de aquélla.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al no encontrarse ningún esquema argumental dirigido a justificar que la decisión judicial que ha de fijar la cuantía de la indemnización depende de la validez de la norma cuestionada, no puede entenderse cumplido el denominado juicio de relevancia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otro lado, el órgano judicial no plantea la cuestión de inconstitucionalidad una vez concluso el procedimiento y dentro del plazo para dictar la resolución jurisdiccional procedente, tal y como dispone el art. 35.2 LOTC. Así, el Auto de 14 de junio de 2011 del Tribunal Militar Territorial Primero, ejecuta la STC 122/2010 y reconoce el derecho del guardia civil recurrente a ser indemnizado en la cuantía de 360 euros, dictando con tal contenido la resolución final del incidente y notificándola a las partes, haciéndoles saber que contra la misma cabe recurso de casación. Por ello, no resulta pertinente que el Tribunal Militar, habiendo ejecutado ya la Sentencia, se plantee la duda de constitucionalidad respecto del art. 454 de la Ley Orgánica procesal militar, con la finalidad de determinar otra eventual causa de indemnización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debemos recordar que desde la STC 76/1982, de 14 de diciembre de 1982, este Tribunal ha señalado que el término “fallo” del art. 163 CE significa “el pronunciamiento decisivo o imperativo de una resolución judicial”, por lo que ha de ser objeto de una interpretación finalista (STC 110/1993, de 25 de marzo, FJ 2). En el caso presente, y en la línea de lo señalado en la STC 181/2000, de 29 de junio, es en la fase de ejecución de Sentencia cuando, por primera vez, el Tribunal tuvo que proceder a la aplicación de los preceptos legales de cuya constitucionalidad duda pero, lo que no resulta admisible, por contrario a las exigencias previstas en el art. 35.2 LOTC, es que dicha cuestión se eleve una vez que se ha dictado la resolución final del incidente y se ha notificado la resolución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Sin perjuicio de lo anterior, la cuestión planteada resulta notoriamente infundada en atención a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es necesario recordar que, de acuerdo con el art. 117.5 CE, “el principio de unidad jurisdiccional es la base de la organización y funcionamiento de los Tribunales”, lo que no es incompatible con la existencia de la jurisdicción militar, como jurisdicción especializada, pues tal y como se establece en dicho precepto “la ley regulará el ejercicio de la jurisdicción militar en el ámbito estrictamente castrense y en los supuestos de estado de sitio, de acuerdo con los principios de la Constitución”. A partir del marco que fija el art. 117.5 CE, la jurisdicción militar presenta dos tipos diferenciados de competencias: de un lado, el conocimiento de los ilícitos penales y, de otro, el control jurisdiccional de la potestad administrativa disciplinaria, que siguen dos procedimientos distintos, el penal militar y el procedimiento contencioso disciplinario-militar,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“ámbito estrictamente castrense” al que se refiere nuestra Constitución para diseñar el marco competencial de la jurisdicción militar, como garante del mantenimiento de la disciplina y la eficacia de las Fuerzas Armadas, no abarca sólo el conocimiento de los ilícitos penales tipificados en el Código penal militar, sino que también comprende, como ámbito competencial diverso, el control judicial de la potestad administrativa disciplinaria ejercida en los distintos escalones jerárquicos de la organización militar, siendo en este ámbito en el que debemos situar el art. 454 de la Ley Orgánica procesal militar, cuya inconstitucionalidad se cuestiona. Por tanto, la presente cuestión de inconstitucionalidad ha de abordarse teniendo en cuenta la especialidad de la jurisdicción militar, toda vez que el procedimiento contencioso-disciplinario militar es el cauce por el que se somete al control de los Tribunales el ejercicio de la potestad sancionadora en la esfera castrense, para dar cumplimiento al art. 106.1 CE y que se concreta en la Ley Orgánica 8/1998, de 2 de diciembre, de régimen disciplinario de las Fuerzas Armadas, norma que hay que poner en conexión con el libro IV (dedicado a los procedimientos judiciales militares no penales) de la Ley Orgánica 2/1989, de 13 de abril, procesal militar, en el que se incardina el cuestionado art. 454.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otro lado, la condena en costas es una figura de libre configuración legal y se rige por criterios muy diversos en las distintas leyes que regulan los procesos penales, contencioso-administrativos, laborales y militares. Así, el Tribunal Constitucional ha tenido ocasión de pronunciarse al respecto en múltiples ocasiones, entre las que cabe señalar el Auto 119/2008, de 6 de mayo de 2008, que inadmite a trámite una cuestión de inconstitucionalidad, y en cuyo FJ 3 se afirma que, “[c]on arreglo a una consolidada jurisprudencia de este Tribunal, de la que son buena muestra las SSTC 131/1986, de 29 de octubre, 206/1987, de 21 de diciembre, y 147/1989, de 21 de septiembre, y los AATC 171/1986, de 19 de febrero, y 24/1993, de 25 de enero, y, más recientemente, las SSTC 170/2002, de 30 de septiembre, y 107/2006, de 3 de abril, y el ATC 259/2003, de 15 de julio, resulta que el art. 24.1 CE no ha incluido dentro de las garantías constitucionales del derecho a la tutela judicial efectiva la condena en costas, que es, en consecuencia, una figura de configuración legal. Lo que de modo congruente significa que el legislador es libre para, en el marco de la Constitución, definir su contenido y los requisitos que han de guiar la imposición judicial de las costas procesales”, afirmación que es completada en el mismo fundamento jurídico cuando el Tribunal insiste en que “la contraprestación o el resarcimiento de los gastos causados en la propia defensa no es un derecho de la parte que vence en juicio y, por tanto, un derecho de contenido patrimonial del vencedor que el legislador no pueda legítimamente limitar, condicionar o, incluso, suprimir en determinados supuestos”.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lo anterior, hay que conectar la exclusión de la condena en costas prevista en el art. 454 de la Ley Orgánica procesal militar con el artículo 10 de la Ley Orgánica 4/1987, de 15 julio, de competencia y organización de la jurisdicción militar, que recoge que “la justicia militar se administrará gratuitamente”, y con el art. 463 de la Ley Orgánica procesal militar, según el cual “el demandante podrá conferir su representación a un Procurador, valerse tan sólo de Abogado con poder al efecto, o comparecer por sí mismo asistido o no de Abogado”; párrafo que hay que completar con el apartado segundo de este mismo precepto según el cual, “No obstante, para que el demandante pueda interponer y sustanciar los recursos de casación y revisión, será necesario que comparezca asistido y, en su caso, representado por Letrado”. Por todo ello, como ya se ha indicado, la cuestión de constitucionalidad que se plantea ha de abordarse desde la especialidad de la jurisdicción militar; en concreto, desde las peculiaridades del derecho procesal militar pues, como recordó la temprana STC 180/1985, de 19 de diciembre, FJ 2, las “peculiaridades del Derecho penal y procesal militar resultan genéricamente, como se declaró en la Sentencia 97/1985, de 29 de julio (fundamento jurídico 4), de la organización profundamente jerarquizada del Ejército, en el que la unidad y disciplina desempeñan un papel crucial para alcanzar los fines encomendados a la institución por el art. 8 de la Constitución”, doctrina a la que asimismo se remite la STC 107/1986, de 24 de julio, FJ 4 y la STC 174/2004, FJ 6,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Establecido el marco precedente, resta por abordar la cuestión sustantiva o de fondo que plantea el Tribunal Militar Territorial Primero. En este sentido, hay que tener en cuenta, como ha venido insistiendo este Tribunal, que el presupuesto esencial para proceder a un enjuiciamiento desde la perspectiva del art. 14 CE es que “las situaciones subjetivas que quieran traerse a la comparación sean, efectivamente, homogéneas o equiparables, es decir, que el término de comparación no resulte arbitrario o caprichoso” (SSTC 148/1986, de 25 de noviembre, FJ 6; 29/1987, de 6 de marzo, FJ 5 y 1/2001, de 15 de enero, FJ 3, entre otras). Esto es, “lo que se requiere para hacer posible un juicio de igualdad es que el legislador haya atribuido las consecuencias jurídicas que se dicen diversificadoras a grupos o categorías personales creadas por él mismo, porque es entonces, si el autor de la norma diversifica lo homogéneo, cuando puede decirse también que su acción selectiva resulta susceptible de control constitucional dirigido a fiscalizar si la introducción de ‘factores diferenciales’ —STC 42/1986, de 10 de abril— o de ‘elementos de diferenciación’ —STC 162/1985, de 29 de noviembre— resulta o no debidamente fundamentada” (STC 148/1986, de 25 de noviembre,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más, tal y como se desprende de la citada Sentencia tiene sentido preguntarse por la constitucionalidad de una diferenciación normativa “cuando la singularización entre categorías personales se realiza en la propia disposición, atribuyendo a las mismas regímenes jurídicos diversos, pues entonces es procedente indagar sobre las razones de la diferenciación y su justificación constitucional, en razón del fin perseguido por la norma y del criterio utilizado por el legislador para introducir diferencias en el seno del grupo sometido a un régimen jurídico común (STC 22/1981, de 2 de julio; 34/1981, de 10 de noviembre; y 75/1983, de 2 de agosto)” (ibidem).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la situación es distinta cuando, como en el caso que nos ocupa, nos encontramos ante una previa diferenciación de regímenes jurídicos. No resulta adecuado plantear un juicio de igualdad con respecto a la diferente imposición de costas entre la jurisdicción militar y la jurisdicción contencioso-administrativa, pues el legislador ordinario, atendiendo a las peculiaridades propias de la primera, ha diseñado un procedimiento contencioso-disciplinario militar diferente al contencioso-administrativo ordinario, lo que hace que no estemos ante términos de comparación homogéneos.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es importante señalar, en la línea seguida por el Ministerio Fiscal, que si bien la exención de condena en costas tiene la desventaja de que la parte vencedora no obtiene la restitución de sus litisexpensas, tiene la clara ventaja de que permite al militar sancionado decidir la impugnación jurisdiccional de la sanción sin el condicionamiento que puede suponer el temor de verse condenado en costas, esto es, de verse obligado a soportar no sólo los gastos invertidos en su propia defensa sino también los de la Administración (lo que puede “actuar en desfavor de quien actúa jurisdiccionalmente”, en la expresión que emplea el ATC 186/2000, de 24 de julio). La condena objetiva en costas puede llegar a ser uno de los “requisitos o consecuencias impeditivos, obstaculizadores, limitativos o disuasorios del ejercicio de las acciones” o “elementos de disuasión insuperables”, tal y como en ocasiones ha señalado la jurisprudencia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los argumentos precedentes, no se advierte que el precepto cuestionado incurra en desigualdad lesiva del art. 14 CE, pues no existe término de comparación válido en el que sustentar el juicio sobre la supuesta desigualdad que se invoca.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núm. 6526-2011, planteada por el Tribunal Militar Territorial Primero.</w:t>
      </w:r>
    </w:p>
    <w:p w:rsidRPr="" w:rsidR="00AD51A7" w:rsidRDefault="008777C4">
      <w:pPr>
        <w:rPr/>
      </w:pPr>
      <w:r w:rsidRPr="&lt;w:rPr xmlns:w=&quot;http://schemas.openxmlformats.org/wordprocessingml/2006/main&quot;&gt;&lt;w:szCs w:val=&quot;24&quot; /&gt;&lt;/w:rPr&gt;">
        <w:rPr/>
        <w:t xml:space="preserve"> </w:t>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