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5070-2009, promovido por don F.J.G.F., representado por el Procurador de los Tribunales don Juan Ignacio Valverde Cánovas y asistido por el Abogado don José Miguel Castillo Calvín, contra Auto del Juzgado de Primera Instancia núm. 16 de Granada, de 21 de mayo de 2007, que ratificó medida de internamiento involuntario urgente por trastorno psiquiátrico y contra el Auto de la Sección Quinta de la Audiencia Provincial de Granada, de 1 de abril de 2009, que desestimó el recurso de apelación interpuesto contra el anterior. Ha actuado la Consejería de Salud de la Junta de Andalucía, representada y defendida por la Letrada doña Elena García Alemán.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29 de mayo de 2009, el Procurador de los Tribunales don Juan Ignacio Valverde Cánovas, en nombre y representación de don F.J.G.F., interpuso demanda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 de mayo de 2007, el Director del Hospital Universitario de San Cecilio de la ciudad de Granada, perteneciente a la red sanitaria del Servicio Andaluz de Salud, remitió comunicación “a efectos del cumplimiento del art. 211 de la Ley 13/83”, dirigida al “Ilmo. Sr. Juez de Primera Instancia”, en la cual se limita a informar del ingreso por vía de urgencia del aquí recurrente en amparo, de quien se dice presenta un diagnóstico de “trastorno bipolar, por lo que ha sido sometido al siguiente tratamiento desde el momento de su ingreso: narcolíptico, previéndose que necesitará continuar con el siguiente: el mismo. Habiendo comprobado la necesidad de continuar la hospitalización, solicitamos a V.I. la autorización pertinente”. Excepto las palabras “trastorno bipolar”, “narcolípticos” y “el mismo”, el resto es un texto pre-impreso con renglones en blanco rellenados.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que asumió la competencia del caso, el núm. 16 de Primera Instancia de los de Granada, recibió la comunicación el 3 de mayo y dictó providencia al día siguiente, 4 de mayo de 2007, dando cuenta de dicha comunicación y ordenando su registro e incoación de procedimiento de internamiento núm. 1150-2007, conforme a lo dispuesto en el art. 763.1 párrafo segundo de la Ley de enjuiciamiento civil (LEC), decretando además: “Procédase al examen de la persona internada y se designa al médico forense adscrito a este Juzgado, para que emita el preceptivo dictamen facultativo sobre la procedencia del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aparece un requerimiento dirigido al Instituto de medicina legal de Granada para se designe médico forense a fin de practicar el mencionado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ninguna actuación más hasta el 9 de mayo de 2007, en esta fecha aparece un “acta de examen” del Sr. Magistrado Juez, levantada en el centro hospitalario de referencia, donde recoge el contenido de su entrevista con el recurrente, anotando que éste cuenta que ha sido traído a la fuerza y refiere sus problemas familiares especialmente con su esposa e hijos. El acta no detalla ninguna conducta anómala del paciente durante la entrevista, escribiendo tan sólo: “Hablador y comunicativo, relatando con detalle todos los [palabra ilegible] de su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hace constar en este “acta de examen”, ni existe ninguna diligencia en las actuaciones con tal objeto, de que se hubiere informando al recurrente de su situación legal ni del derecho a poder designar Procurador y Abogado en dicho procedimiento, así como tampoco de su derecho a solicitar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misma fecha, 9 de mayo de 2007, se levanta acta de “peritación médico forense”, donde el facultativo designado por el Juzgado coloca en un impreso con espacios en blanco para rellenar, tras su examen del recurrente, el siguiente diagnóstico: “T. Bipolar. Refiere que lo trajo la ambulancia del SDS desde Almuñécar el 2-5-07. Tiene T. Bipolar y tto. con litio. Dice que tiene problemas familiares y que le pidió la separación por [palabra ilegible] a su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Debajo y de nuevo en formato estereotipado, figura la frase: “Dado su estado seria conveniente la continuidad del ingreso en el centro”. No se añade ninguna observación a 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mayo de 2007, el Fiscal presenta escrito manifestando sólo que no se opone al internamiento involuntario del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Obra en las actuaciones una comunicación del Director del Hospital Universitario de San Cecilio, fechada el 16 de mayo de 2007 y dirigida al Juzgado, informando que el paciente “ha sido dado de alta puesto que las causas que recomendaban su hospitalización han cesado” (letra pre-impresa).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Sin que conste realizada ninguna actuación del Juzgado entre el 10 y el 20 de mayo de 2007, el día 21 se dicta Auto ratificando el internamiento del aquí recurrente. En orden a fundamentar su decisión, el Auto se limita a transcribir en su integridad el art. 763 LEC vigente (razonamiento jurídico primero) para luego entrar a resolver el caso concreto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En el supuesto enjuiciado, a la vista del resultado de las actuaciones realizadas y de los informes obrantes en autos, procede acordar el internamiento involuntario solicitado, al concurrir su presupuesto básico. Estamos en presencia de un enfermo que tiene anuladas sus capacidades cognitivas y volitivas, y su estado de salud requiere de una intervención inmediata, aun en contra de sus manifestaciones. Por todo lo anterior se revela correcta y adecuada la medida de internamiento involuntario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El internamiento acordado deberá continuar en el lugar donde se halla o en otro adecuado para el cuidado y la asistencia del enfermo, debiendo comunicar a este Juzgado cualquier cambio en su lugar de residencia. En todo caso, la dirección del centro donde resida deberá informar a este Juzgado cada seis meses acerca de su estado de evolución, así como, en todo caso, cuando reciba el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tiene entonces la siguiente parte dispositiva: “Se autoriza el internamiento involuntario de D. [F.J.G.F.], en la Unidad de Salud Mental del Hospital Universitario San Cecilio, en la que se halla actualmente o en otra adecuada para el cuidado y la asistencia del enfermo, debiendo comunicar a este Juzgado cualquier cambio en su lugar de residencia. En todo caso, la dirección del centro donde resida deberá informar a este Juzgado cada seis meses acerca de su estado de evolución, así como, en todo caso, cuando reciba el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su notificación al recurrente, actuando por vez primera con Abogado y Procurador promovió recurso de apelación contra el indicado Auto, denunciando diversas infracciones legales, así como la vulneración de su “derecho fundamental a la libertad personal” por el incumplimiento por exceso (diecinueve días) del plazo máximo de 72 horas del que disponía el Juzgado para resolver y la falta de procedimiento contradictorio [art. 24.1 CE]. Aporta como documental una copia de su historial clínico, informes del servicio de urgencias del Hospital Comarcal de Santa Ana, Hospital de Motril y del servicio de urgencias del Área de Gestión Sanitaria Sur de Granada de 2 de mayo de 2007, coincidentes en su diagnóstico de trastorno bipolar y que derivaron el paciente al Hospital San Cecilio; un permiso terapéutico concedido al recurrente mientras estaba sujeto a internamiento, el 7 de mayo de 2007; diversos análisis clínicos y un informe detallado del alta, de 16 de mayo de 2007. Ninguna de esta documental aparecía en poder del Juzgado. También solicitó la práctica de diversa prueba testifical que no se admitió.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apelación interpuesto resultó desestimado por Auto de 1 de abril de 2009, de la Sección Quinta de la Audiencia Provincial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y tras delimitar el objeto de su examen (fundamento de Derecho primero), en el sentido de aclarar que éste se contrae a los informes valorados en su momento por el Juzgado y no a los demás datos (informes) aportados en la fase de apelación, la Sección juzgadora empieza por sostener que a efectos del control judicial exigible originalmente al Juzgado a quo y ahora a ella, no se trata de verificar si se justificaba el internamiento urgente en el momento en el que éste tuvo lugar por orden del personal médico encargado del centro, sino únicamente de comprobar que tales circunstancias concurrían el día en que se llevó a cabo el examen judicial y pericial del recurrente, tras la comunicación al órgano judicial: “El internamiento involuntario por razón de trastorno psíquico en los casos de urgencia, efectivamente, es responsabilidad de quien lo acuerda, de modo que la actuación del Juzgado de Primera Instancia no se extiende a valorar las razones que lo justificaron sino que, por ser intervención a posteriori, originada por la preceptiva comunicación que ha de hacer el Director del Centro a la autoridad judicial —como prevé el precepto—, lo que se trata es determinar si subsiste la motivación del mismo ‘a los efectos de que proceda a la preceptiva ratificación de dicha medida’, dentro de los plazos que reseña”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señala la Sección que en el caso de autos “aparecen cumplidos todos los requisitos que exige la Ley para tomar la decisión judicial y considerando esta Sala, a la vista del informe facultativo y del examen del Juez, que estaba justificada la ratificación del internamiento, pues sin perjuicio de la responsabilidad de quien acordó tal internamiento urgente, que podrá ser exigida en el procedimiento que corresponda si concurrieren los requisitos y presupuestos legales, en el presente caso, la ratificación se proyecta sobre la ‘continuidad del internamiento’ de modo que incluso cuando aquel internamiento se hubiere verificado vulnerando algún derecho, estaría justificada la ratificación si en el momento de ser examinado por el Juez y por el facultativo el internado presenta un estado que haga aconsejable y necesario su internamiento, y cómo efectivamente así lo consideró el Medico Forense que lo examinó, procede la desestimación del recurso y la confirmación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duración del procedimiento, desde que se comunicó al Juzgado el internamiento del recurrente hasta que aquél dictó el Auto confirmando la medida, la Audiencia señala que “tampoco tiene trascendencia, a estos efectos, la leve y razonable demora en la tramitación del procedimiento, pues ya previó el legislador esa posibilidad cuando impone a los facultativos que atiendan a la persona internada la obligación de dar de alta al enfermo, comunicándolo al Tribunal, cuando no sea necesario mantenerlo, para evitar de tal modo la conculcación de sus derechos, lo que evidencia que es la propia Ley la que autoriza y traslada a los técnicos en la materia, esto es a los facultativos médicos, la responsabilidad directa del internamiento, siendo la intervención judicial de control —anterior o posterior— en cuanto a la concurrencia de las razones medicas que justifiquen la adopción de la medida, en el primer caso, o su ratificación,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ausencia de ciertas garantías durante el procedimiento para la práctica de diligencias o el derecho a la asistencia jurídica, motivo también del recurso de apelación, argumenta el Auto de la Sección, siempre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alegar que no se recabó la audiencia de familiares, pues la audiencia de esos parientes o en general de cualquier persona es facultad del Juez, cuanto más que el interesado, a pesar de su estado comunicativo cuando fue examinado por el Juez no manifestó a este que fuera oído ninguna persona a su instancia, ni solicito ser asistido por Abogado, estando sus derechos garantizados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fundamentales a la libertad personal (art. 17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primero de esos derechos, el de libertad personal, aduce el recurrente que su ejercicio sólo puede ser restringido en los casos que expresamente determine la ley, uno de los cuales ciertamente es el previsto en el art. 763 LEC, pero con una serie de garantías que no han sido cumplidas en su caso. En tal sentido centra sus quejas en tres aspectos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Incumplimiento del plazo para resolver: con cita del “principio 17” de la Resolución núm. 44/119 de la Asamblea General de las Naciones Unidas sobre la brevedad del plazo para resolver internamientos psiquiátricos y del art. 763 LEC, argumenta que este precepto contempla un plazo máximo de setenta y dos horas desde que el Tribunal tiene conocimiento del hecho del internamiento, mientras que aquí la ratificación se produjo diecinueve días después de su ingreso, siendo que incluso el reconocimiento judicial y forense se realizaron a los siete días y la audiencia al Ministerio Fiscal, a los doce días. Considera incomprensible que la Audiencia Provincial haya calificado ese retraso de “leve y razonable demora”, y critica que quien es detenido por la presunta comisión de un delito deba pasar a disposición judicial en el plazo de 72 horas, mientras que aquí “una persona que no ha cometido ningún acto ilegal quintuplique dicho plazo sin ninguna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necesidad y proporcionalidad de la medida: objeta asimismo la demanda de amparo que el informe del médico forense, de quien se queja por no ser experto en psiquiatría, no justificaba el ingreso mediante un pronóstico de riesgo inminente que aconsejara la medida ni la conveniencia del internamiento como opción “menos restrictiva”. Afirma que hubiera sido suficiente con haber sido sometido a tratamiento psiquiátrico ambulatorio, tal como ya venía ocurriendo.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Omitida información y consiguiente falta de ejercicio de su derecho a la defensa jurídica y a la práctica de pruebas: se queja en tercer y último lugar el recurrente, de que el Juez no hubiera acordado la audiencia a sus familiares, pues aunque dicha diligencia no se contempla en el art. 763 LEC, en este caso y ante la situación de conflicto familiar del recurrente con su esposa a cuya iniciativa se produjo el internamiento y con algunos de sus hijos, resultaba conveniente oír a sus hermanos. Cita en su apoyo el art. 20.6 de la Recomendación 10 del Consejo de Europa (2004) y el art. 6.3 del Convenio relativo a los derechos humanos y la biomedicina de 1997, así como el art. 9.3 de la Ley de autonomía del paciente, en cuanto a cuándo este último puede o no tomar una decisión por sí mismo o si se requiere recabar el consentimiento de sus familiares. Afirma que tampoco se le concedió el derecho a un defensor, ni a la práctica de un informe médico que fuera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derechos fundamentales que se invocan como vulnerados en la demanda de amparo, según se adelantó antes, es el de tutela judicial efectiva (art. 24.1 CE), en su vertiente de derecho a obtener una resolución jurídicamente fundada. Cuestiona en este sentido la tesis del Auto de apelación de que lo importante es verificar la procedencia del internamiento a la fecha en que se produce el examen judicial y pericial y no antes. Solicita que este Tribunal Constitucional se pronuncie acerca de cuál es la interpretación del art. 763 LEC más acorde con el art. 17 CE, respecto del control de verificación judicial en casos de internamiento urgente, otorgando en todo caso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Cuarta de este Tribunal, de 9 de junio de 2009, se requirió al Procurador del recurrente para que en el plazo de diez días acreditase fehacientemente la fecha de notificación del Auto de la Audiencia Provincial y aportase la escritura de poder original de representación. El primer extremo resultó cumplimentado por escrito de dicho representante procesal de 29 de junio de 2009, no así el segundo, lo que motivó nueva diligencia de ordenación del 2 de julio de 2009, concediéndose un último plazo de diez días, con apercibimiento en caso contrario de proceder al archivo de las actuaciones. El 17 de julio de 2009, el Procurador presentó escrito aportando el poder notarial de representación con solicitud de desglose y devolución del original, lo que se acordó por diligencia de 1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5 de febrero de 2010, la Secretaría de Justicia de la Sección Cuarta de este Tribunal dictó diligencia de ordenación acordando dirigir comunicación al Juzgado de Primera Instancia núm. 16 de Granada para que remitiera certificación o fotocopia adverada de las actuaciones correspondientes al procedimiento núm. 1150-2007 de internamiento involuntario urgente del aquí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dichas actuaciones procedentes del Juzgado de referencia, la Sala Segunda de este Tribunal dictó providencia el 20 de octubre de 2010 admitiendo a trámite la demanda de amparo, ordenando dirigir comunicación a la Sección Quinta de la Audiencia Provincial de Granada, para que en plazo máximo de diez días remitiera certificación o fotocopia adverada de las actuaciones correspondientes al rollo de apelación núm. 488-2008; así como al Juzgado de Primera Instancia núm. 16 de Granada para que llevase a cabo el emplazamiento de quienes hubieran sido parte en el proceso, excepto la parte recurrente, a fin de que en el plazo de diez días si lo deseaban pudiesen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Consejería de Salud de la Junta de Andalucía (Servicio Andaluz de Salud), solicitó su personación en el proceso como parte recurrida, mediante escrito de 23 de diciembre de 2010 firmado por doña Elena García Alemán, Letrada actuante en su representación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Segunda de este Tribunal dictó diligencia de ordenación el 5 de enero de 2011, accediendo a la personación de la Consejería de Salud, acordándose entender con dicha Letrada las sucesivas actuaciones aunque condicionado a que acreditare documentalmente su representación. Asimismo, se acordó dar vista de las actuaciones recibidas tanto a las partes personadas como al Ministerio Fiscal, para que en el plazo de veinte días pudieran formular sus alegaciones conforme determina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8 de febrero de 2011 interesando la estimación del recurso de amparo. Tras resumir los antecedentes del proceso y contenido de la demanda presentada, se alega un posible óbice de falta de agotamiento de la vía judicial previa [art. 44.1 a) LOTC] respecto de la queja por lesión del derecho a la tutela judicial efectiva pues, al imputarse ésta directamente al Auto dictado en apelación, debió instarse contra él incidente de nulidad de actuaciones para intentar que se reparara y no venir de una vez en amparo. Cabría no obstante la alternativa, prosigue diciendo, de considerar esta queja como subsidiaria de la denuncia de lesión del derecho a la libertad personal (art. 17 CE), con lo que resultaría aplicable la doctrina de este Tribunal de que en tales casos han de tratarse ambas lesiones de forma unitaria (cita la STC 82/2003,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y con cita de la STC 112/1988, hace hincapié en el reconocimiento por este Tribunal de los derechos previstos en los arts. 5.1 e) y 5.4 del Convenio europeo para la protección de los derechos humanos y de las libertades fundamentales (CEDH), respecto de quienes sufran privación de libertad en virtud de una medida de internamiento involuntario por motivos psiquiátricos, recogiendo así la jurisprudencia del Tribunal Europeo de Derechos Humanos, a partir del caso Winterwerp contra Países Bajos, de 24 de octubre de 1979 respecto de las condiciones mínimas para afirmar la regularidad de la privación de libertad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la garantía de la jurisdiccionalidad que recoge el art. 763 LEC así como la necesaria observancia de los plazos indicados por dicha norma, en relación con lo exigido por la Convención Internacional de las Naciones Unidas sobre los derechos de las personas con discapacidad, art. 14; debiendo entenderse que el plazo de las setenta y dos horas dado al Juez para confirmar la medida deviene una concreción en este ámbito del plazo del art. 17.2 CE para la detención preventiva, tal como se desprende de la tramitación parlamentaria del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al caso planteado en la demanda de amparo, sostiene el Fiscal que ha habido conculcación del derecho a la libertad personal del art. 17.1 CE, al haber transcurrido diecisiete días, desde la recepción por el Juzgado a quo de la comunicación del centro hospitalario de que había procedido al internamiento del recurrente, hasta que se dictó el Auto confirmatorio de la medida, “sobrepasando con creces el plazo legal de las 72 horas”. Plazo que estaba ya vencido, apunta, a la fecha en que se procedió al examen personal del recurrente por el Juez y a su reconocimiento pericial por el médico forense, no apareciendo datos que justifiquen tal retraso. “En estas condiciones”, remacha, “el incumplimiento del referido plazo legal de 72 horas desnaturaliza la función garantista de la intervención judicial e introduce en nuestro ordenamiento jurídico un riesgo serio de banalización del derecho a la libertad personal que resulta constitucionalmente intolerable”; con la paradoja añadida de que en la fecha en que fue dictado el demandante de amparo “ya había sido dado de alta hospitalaria”.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igualmente, por aplicación del art. 5.2 en relación con el art. 5.4 CEDH y la Recomendación (83) 2, del Comité de Ministros del Consejo de Europa, sobre la protección legal de las personas que padecen trastornos mentales, internados como pacientes involuntarios, que el recurrente tenía derecho a ser informado de los derechos y recursos que le asisten y de las razones de su internamiento. Razona que si bien no se explicita así en el art. 763 LEC, el apartado 3 del mismo precepto garantiza al afectado el poder disponer de representación y defensa durante el procedimiento, lo que exige, “naturalmente, de la previa información a la persona ingresada para que pueda ejercer este derecho”, “bien en el mismo momento en que se acuerda el ingreso no voluntario o bien en el momento en que el Juez procede al examen personal de la persona ingresada”; nada de lo cual se cumplió en este caso. Dicha omisión no cabe ser excusada, como hace la Audiencia, afirmando que no consta que el afectado pidiera un Abogado, extremo sobre el que precisamente no aparece que aquél fuera informado. A juicio del Fiscal, la falta de información conlleva en sí misma una vulneración del derecho a la libertad personal, no subsanada con el acceso posterior del recurrente a un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los Autos impugnados en amparo no cumplen con el deber de motivación reforzada en cuanto al juicio de necesidad y proporcionalidad de la medida, resultando insuficiente la mera remisión a los informes médicos previos, en los cuales apenas se reflejaba que el recurrente padecía un trastorno bipolar y era necesario un tratamiento con neurolépticos, pero sin mayores explicaciones; mientras que el dictamen del médico forense se limitaba a confirmar el diagnóstico de trastorno bipolar y “mediante una fórmula estereotipada previamente impresa señalaba la conveniencia de continuar con el internamiento”. Es decir, sin dar explicación de por qué “el cuadro de trastorno o desorden mental que padecía el demandante de amparo presentaba un carácter o magnitud que aconsejara la ratificación y permanencia del ingreso”, extremos que califica de “imprescindibles” y cuya ausencia determina aquella falta de motivación reforzada, causante igualmente de lesión del derecho fundamental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expuesto, el Ministerio Fiscal solicita se otorgue el amparo, con nulidad de las resoluciones impugnadas aunque sin necesidad de retroacción de las actuaciones, al no encontrarse el recurrente privado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Consejería de Salud de la Junta de Andalucía, presentó por su parte escrito de alegaciones el 14 de febrero de 2011, interesando la desestimación del recurso de amparo, acompañando como documental copia del historial clínico del recurrente en relación con dicho internamiento. Así, tras hacer cita de la STC 132/2010 de 2 de diciembre, la STEDH asunto Luberti contra Italia, de 23 de febrero de 1984 y la letra del art. 763 LEC, se sostiene que en el caso del recurrente se cumplieron los requisitos exigidos por la ley para la medida de internamiento involuntario, incidiendo en los informes médicos obrantes en torno al estado del paciente al ser ingresado, comunicándose al Juzgado el hecho, el cual proveyó a la práctica de su examen personal el 9 de mayo de 2007, siendo que éste no solicitó ser asistido de Abogado ni que se oyera a otra persona a su instancia. A su criterio, es correcto el Auto confirmatorio de la medida, al haberse acreditado la necesidad del internamiento, a fin de evitar que el recurrente pudiera haber causado algún perjuicio a tercero o a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extendió diligencia de ordenación el 24 de febrero de 2011, haciéndose constar la presentación en plazo, de los escritos de alegaciones del Ministerio Fiscal y la Letrada de la Administración Sanitaria del Servicio Andaluz de Salud, “acreditando esta última su nombramiento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el 28 de septiembre de 2011, la representación procesal del aquí recurrente en amparo hizo constar “la renuncia de mi mandante […] a cuantas acciones pudieran corresponderle por los hechos descritos en la demanda de amparo. Asimismo, al no existir interés legítimo en la continuación del proceso, solicito que sea archivado sin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dictó diligencia de ordenación el 11 de octubre de 2011, acordando dar vista de dicho escrito por plazo de tres días al Ministerio Fiscal y a la Letrada de la Administración sanitaria de la Junta de Andalucía, para que alegaren lo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sanitaria presentó escrito el 24 de octubre de 2011, manifestando que su representada “no se opone a la renuncia” efectuada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dedujo escrito de alegaciones el 26 de octubre de 2011 oponiéndose al desistimiento y consiguiente archivo del recurso, interesando la continuación de su tramitación hasta el momento de dictar Sentencia, invocando doctrina de este Tribunal (STC 51/1998, FJ 3 y ATC 265/2002) que atenúa el carácter dispositivo de los procesos constitucionales cuando concurren razones de interés público. Entiende que tal cosa sucede aquí, pues “las cuestiones planteadas en la demanda de amparo presentan unos matices novedosos sobre los que no existe doctrina constitucional específica”; que tales cuestiones afectan “a un colectivo especialmente vulnerable, cual es el de las personas con discapacidad y están directamente relacionadas con un derecho de singular importancia y trascendencia como es el derecho a la libertad personal” y, además porque la estimación del recurso cumpliría una “función de prevención y/o disuasión de eventuales actuaciones judiciales no respetuosas con la garantía de jurisdiccionalidad” propia de este ámbito de tutela, sin que se observe tampoco que la continuación del proceso cause perjuicio alguno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7 de noviembre de 2011, finalmente, se extendió diligencia para hacer constar que se habían recibidos los dos escritos de alegaciones indicados, los cuales quedaron unidos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28 de junio de 2012 se señaló para deliberación y fallo de la Sentencia el día 2 de julio de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interpuso el presente recurso de amparo contra el Auto dictado por el Juzgado de Primera Instancia núm. 16 de Granada ratificando la medida de internamiento urgente en centro hospitalario, adoptada contra el aquí recurrente con base en lo establecido en el art. 763 de la Ley de enjuiciamiento civil (LEC); decisión confirmada en apelación por Auto de la Sección Quinta de la Audiencia Provincial de la misma ciudad, Dichas resoluciones se atacan aduciendo, en primer lugar, la lesión del derecho fundamental a la libertad personal (art. 17.1 CE), que el recurrente funda en tres aspectos principales: a) la superación con exceso del plazo de las setenta y dos horas legales para que el Magistrado-Juez encargado del caso resolviera el internamiento; b) la ausencia de datos objetivos que justificasen la necesidad y proporcionalidad de la medida, teniendo en cuenta la insuficiencia del informe del médico forense en que se ha apoyado el Juzgado; y c) la falta de información al recurrente de sus derechos a ser asistido por Abogado y a la práctica de pruebas en el procedimiento; no habiéndose tomado declaración a sus hermanos ni permitido aportar un informe médico “imparcial” que pudiera oponerse al realizado por el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también trae una segunda queja constitucional, por lesión del derecho fundamental a la tutela judicial efectiva (art. 24.1 CE), en su vertiente de derecho a obtener una resolución jurídicamente fundada, centrándose para ello en determinados argumentos exteriorizados en el Auto de apelación acerca del alcance del control judicial exigible en el internamiento urgente del art. 763 LEC. Este segundo motivo sin embargo carece de autonomía propia pues se limita a la crítica de uno de los razonamientos de la Audiencia para confirmar la decisión del Juzgado inferior, en definitiva dejando de reparar el derecho fundamental sustantivo (libertad personal, art. 17.1 CE) que se alegaba ya como vulnerado en la primera instancia. Ello impone, pues, su reconducción a esta primera queja, tal como tuvimos ocasión de decidir en otra ocasión para un supuesto similar, también en esta materia de internamiento (STC 104/1990, de 4 de junio, FJ 1). Lo dicho releva a su vez de tener que verificar el óbice de falta de agotamiento de la vía judicial previa, suscitado por el Ministerio Fiscal en su escrito de alegaciones del art. 52 de la Ley Orgánica del Tribunal Constitucional (LOTC), sólo para el caso de que se hubiere aceptado la autonomía de esa segunda denuncia de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fondo del recurso, tal como queda así delimitado, no ha de quedar interferido porque el demandante, ya terminada la tramitación del proceso de amparo, haya presentado un escrito pidiendo el archivo del recurso por la pérdida de interés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solicitud de desistimiento ha de ser rechazada con base en la doctrina de este Tribunal que atempera el carácter rogado atribuido a esta jurisdicción constitucional, cuando, “razones de interés público, vinculadas a la dimensión objetiva de los derechos fundamentales”, determinan la necesidad de hacer un pronunciamiento expreso sobre el fondo del asunto pese al abandono de la respectiva pretensión de parte (STC 51/1998, de 3 de marzo, FJ 2; y AATC 265/2002, de 9 de diciembre, FJ Único; y 330/2003, de 20 de octubre, FFJJ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concurrencia de ese interés público se deriva, ante todo, del hecho de que se trata del primer recurso de amparo en el que se enjuicia desde la óptica del derecho fundamental a la libertad personal, un caso de internamiento psiquiátrico urgente, con las peculiaridades que éste presenta en nuestro ordenamiento al acordarse ab initio sin control judicial, conforme luego veremos. Y en segundo lugar y en línea con lo defendido por el Ministerio Fiscal en el escrito de alegaciones por el que se opuso a dicho desistimiento, en razón a que el colectivo al que afecta esta medida es con alguna frecuencia el de las personas con discapacidad mental, al cual califica con razón de “especialmente vulnerable”, lo que confiere a esta materia una innegable importancia social. Por todo ello corresponde denegar el desistimiento solicitado y entrar al examen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y con independencia de la singularidad del caso, este Tribunal si tiene asentada doctrina referente a la conformidad de la medida de internamiento involuntario, desde la perspectiva del derecho fundamental del art. 17.1 CE, cuando es acordada directamente por la autoridad judicial bien como medida cautelar de un proceso ya iniciado, bien como medida definitiva impuesta en Sentencia. En concreto, tenemos declarado que dicha situación personal comporta para el afectado una privación de su libertad personal que “ha de respetar las garantías que la protección del referido derecho fundamental exige, interpretadas de conformidad con los tratados y acuerdos internacionales sobre esta materia ratificados por España (art. 10 C.E), y, en concreto, con el Convenio para la Protección de los Derechos Humanos y de las Libertades Fundamentales … la legalidad del internamiento de un enajenado, prevista expresamente en el art. 5.1 e) del Convenio, ha de cumplir tres condiciones mínimas, según ha declarado el Tribunal Europeo de Derechos Humanos al interpretar dicho artículo en su Sentencia de 24 de octubre de 1979 (caso Winterwerp). Estas condiciones son: a) haberse probado de manera convincente la enajenación mental del interesado, es decir, haberse demostrado ante la autoridad competente, por medio de un dictamen pericial médico objetivo, la existencia de una perturbación mental real; b) que ésta revista un carácter o amplitud que legitime el internamiento; y c) dado que los motivos que originariamente justificaron esta decisión pueden dejar de existir, es preciso averiguar si tal perturbación persiste y en consecuencia debe continuar el internamiento en interés de la seguridad de los demás ciudadanos, es decir, no puede prolongarse válidamente el internamiento cuando no subsista el trastorno mental que dio origen al mismo” [SSTC 112/1988, de 8 de junio, FJ 3 y 24/1993 de 21 de enero, FJ 4, respecto del internamiento como medida de seguridad (penal); STC 104/1990, de 4 de junio, FJ 2, para internamiento decretado tras Sentencia civil de incapacitación; y STC 129/1999, de 1 de julio, FJ 3, resolviendo cuestión de inconstitucionalidad sobre el párrafo segundo del art. 211 del Código civil, regulador entonces del internamiento cautelar en el orden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asimismo en esta materia lo dispuesto en tratados y convenios internacionales suscritos por España, habiendo recordado recientemente al respecto que “las disposiciones tanto de los tratados y acuerdos internacionales … en la medida que ‘pueden desplegar ciertos efectos en relación con los derechos fundamentales’ (STC 254/1993, de 20 de julio, FJ 6), puedan constituir ‘valiosos criterios hermenéuticos del sentido y alcance de los derechos y libertades que la Constitución reconoce’ (SSTC 292/2000, de 30 de noviembre, FJ 3;y 248/2005, de 10 de octubre, FJ 2; Declaración 1/2004, de 13 de diciembre, DTC 1/2004 FJ 6; y en sentido similar, STC 254/1993, de 20 de julio, FJ 6), convirtiéndose así en ‘una fuente interpretativa que contribuye a la mejor identificación del contenido de los derechos cuya tutela se pide a este Tribunal Constitucional’ [SSTC 64/1991, de 22 de marzo, FJ 4 a); y 236/2007, de 7 de noviembre, FJ 5], quien precisará su concreto contenido, entonces, ‘a partir de la concurrencia, en su definición, de normas internacionales y normas estrictamente internas’ (Declaración 1/2004, de 13 de diciembre, FJ 6)” (STC 136/2011, de 13 de septiembre, FJ 12; también, STC 37/2011, de 28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derecho a la libertad personal y a la seguridad personales reconocido en el art. 9.1 del Pacto internacional de los derechos civiles y políticos de 1966, con la consiguiente garantía de legalidad en su restricción, ha sido interpretado por el Comité de Derechos Humanos de la ONU (cuyas resoluciones también hemos considerado fuente interpretativa válida: entre otras, SSTC 41/2006, de 13 de febrero, FJ 3; y 176/2008, de 22 de diciembre, FJ 4) en el sentido de que tal derecho resulta “aplicable a todas la formas de privación de libertad … como por ejemplo las enfermedades 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por ello su repercusión directa sobre el derecho fundamental a la libertad personal, este Tribunal ha declarado que “la decisión de internamiento sólo puede ser acordada judicialmente y que, en lo que aquí importa, el precepto que la hace posible sólo puede ser una ley orgánica, pues, dada su condición de norma que fija uno de los casos en que una persona puede ser privada de libertad, concurre al desarrollo del derecho fundamental garantizado en el art. 17.1 CE” (STC 129/1999, de 1 de julio, FJ 2). De ahí que hayamos declarado la inconstitucionalidad, por ausencia del debido rango legal orgánico, de los concretos apartados de la norma en vigor que determinan la decisión del internamiento: así, respecto del ya citado art. 211 del Código civil (STC 131/2010, de 2 de diciembre, FJ 6 y fallo); y en cuanto al art. 763.1 de la Ley 1/2000, de enjuiciamiento civil —que derogó al anterior— (STC 132/2010, de 2 de diciembre, FJ 3). En ambos casos, no obstante, optamos por un pronunciamiento de inconstitucionalidad sin nulidad de las disposiciones, al no haberse cuestionado su contenido material y atendiendo al vacío no deseable que de otro modo se hubiera creado dentro del ordenamiento. Instamos entonces al legislador a que “a la mayor brevedad posible, proceda a regular la medida de internamiento no voluntario por razón de trastorno psíquico mediante ley orgánica” (STC 132/2010, FJ 3), sin que a día de hoy este requerimiento haya sido todavía atendido, por lo que procede reiterarlo.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nuestro ordenamiento jurídico, el art. 763 LEC regula los requisitos y actos esenciales para la adopción de la medida cautelar civil de internamiento no voluntario por razón de trastorno psíquico. Ésta podría también imponerse como medida definitiva en la Sentencia que declare la incapacidad del demandado (art. 760.1 LEC), en cuyo caso el precepto es aplicable también para articular la revisión judicial de la medida cada seis  meses —o plazo inferior, si así se fija— en previsión de un esperable o eventual, según el caso, cambio de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detenernos, a los efectos de este amparo, en las condiciones fijadas para el internamiento urgente por el mismo precepto, cuyo régimen le fue aplicado al aquí recurrente. En este supuesto el legislador permite excepcionalmente y por “razones de urgencia que hicieren necesaria la inmediata adopción de la medida”, que el responsable de un centro médico pueda ordenar el internamiento de una persona por razón de trastorno psíquico, con la obligación de comunicarlo al órgano judicial competente, a la sazón el Juzgado de Primera Instancia del lugar en que radique el centro, para que provea a la ratificación o no de la medida, previa realización de las diligencias determinantes a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configura como presupuesto objetivo de la medida la existencia en la persona de un trastorno psíquico, al que viene a sumarse la circunstancia de la “urgencia” o necesidad inmediata de la intervención médica para su protección. El significado de lo que ha de entenderse por trastorno psíquico, transitorio o permanente, en línea con lo dispuesto en instrumentos internacionales, remite a los conocimientos propios de la ciencia médica; sin que en ningún caso puedan considerarse como expresión de trastorno o enfermedad mental la discrepancia del afectado con los valores sociales, culturales, políticos o religiosos imperantes en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procedencia de la medida y su completa duración, deben satisfacer en cada caso concreto los requisitos de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fase extrajudicial del internamiento urgente se encuentra determinada en su validez por el cumplimiento de cuatro exigencias básicas derivadas del respeto al derecho fundamental a la libertad personal (art. 17 CE), cuales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Existencia de un informe médico que acredite el trastorno psíquico justificante del internamiento inmediato: si bien el responsable del centro médico está facultado para tomar ab initio la decisión de internar a la persona, es evidente que esto se condiciona al hecho de que consten acreditadas en ese momento y tras su reconocimiento, la necesidad y proporcionalidad de la medida, de la que ha de informarse al interesado hasta donde le sea comprensible, debiendo quedar plasmado por escrito el juicio médico para su posterior control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Información al afectado o su representante acerca del internamiento y sus causas: resulta evidente que nadie puede ser privado de libertad sin conocer los motivos que lo determinan, como proclama el art. 17.3 CE para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Obligación del centro de comunicar al Juez competente el internamiento y los motivos que lo justificaron, en el plazo de 24 horas: la imposición de un límite temporal ha de venir impuesto por la norma legal de desarrollo, en este caso el ya citado art. 763 LEC, donde se señala que “el responsable del centro en que se hubiere producido el internamiento deberá dar cuenta de éste al tribunal competente lo antes posible y, en todo caso, dentro del plazo de veinticuatro horas, a los efectos de que proceda a la preceptiva ratificación de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Plazo que el legislador actual o futuro no podría elevar en ningún caso más allá de las setenta y dos horas, al resultar vinculante en este ámbito privativo de libertad la limitación que fija el art. 17.2 CE para las detenciones extrajudiciales, el cual, como tenemos declarado, no opera con carácter exclusivo en el orden penal (SSTC 341/1993, de 18 de noviembre, FJ 6; 179/2000, de 26 de junio, FJ 2; y 53/2002,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todo caso, no de un plazo fijo sino máximo, que por ende no tiene que agotarse necesariamente en el supuesto concreto ni cabe agotarlo discrecionalmente. De este modo, la comunicación al Tribunal habrá de efectuarla el director del centro en cuanto se disponga del diagnóstico que justifique el internamiento, sin más demora, siendo que las veinticuatro horas empiezan a contar desde el momento en que se produce materialmente el ingreso del afectado en el interior del recinto y contra su voluntad. Precisión esta última importante, en aquellos casos en los que la persona ha podido acceder inicialmente al tratamiento de manera voluntaria y en algún momento posterior exterioriza su cambio de criterio, siendo en ese preciso momento cuando, tornándose en involuntario, se precisará la concurrencia de los requisitos del art. 763.1 LEC para poder mantener el internamiento, empezando simultáneamente a correr el cómputo de las 24 horas para comunicarlo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aquellas situaciones donde el centro médico responsable incurra en exceso del plazo legal de las veinticuatro horas, la tutela judicial del afectado podrá ser recabada mediante el procedimiento de habeas corpus por su representante o familiares, aplicable también a este ámbito del internamiento ex art. 1 b) de la Ley Orgánica 6/1984, de 24 de mayo (“Las [personas] que estén ilícitamente internadas en cualquier establecimiento 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Control posterior sobre el centro: desde que tiene lugar la comunicación antedicha ha de considerarse que la persona pasa a efectos legales a disposición del órgano judicial, sin que ello exija su traslado a presencia física del Juez, como hemos tenido ocasión de precisar en el ámbito de las detenciones judiciales (SSTC 21/1997, de 10 de febrero, FJ 4; y 180/2011, de 21 de noviembre, FJ 5). Traslado que además tratándose de internamiento psiquiátrico contradiría la necesidad misma de la medida, de allí que lo normal es que el examen judicial directo del afectado se realice en el propio establecimiento hospitalario. En todo caso, el director de este último sigue siendo responsable de la vida e integridad física y psíquica del interno mientras no acuerde el alta, bien por orden judicial o porque a criterio de los facultativos encargados se aprecie que han desaparecido o mitigado suficientemente las causas que motivaban el internamiento; incluso cuando tal ratificación judicial ya se hubiere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respecta a la fase de control judicial en el internamiento urgente, expresión en nuestro sistema procesal del procedimiento revisor resulta exigible ex art. 17.1 CE y que en este ámbito garantiza también el art. 5.4 del Convenio europeo para la protección de los derechos humanos y de las libertades fundamentales, y se regula en el propio art. 763 LEC que fija un plazo de setenta y dos horas, desde que se produce la comunicación al Tribunal competente de que ha tenido lugar la adopción de la medida por el centro, para que aquél practique las pruebas y ratifique el internamiento o, en caso contrario, ordene su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poner de manifiesto que el juicio de ratificación comprende desde luego la consideración del estado mental del interno a la fecha en que tienen lugar las pruebas judiciales sobre su persona, pero también la procedencia del internamiento cuando se adoptó por el responsable sanitario, esto es, la revisión de lo actuado por éste: primero porque el Juez, que es quien garantiza la tutela judicial efectiva (art. 24.1 CE), independiente (art. 117.1 CE) e imparcial (art. 24.2 CE) de los derechos del interno, debe determinar si la medida estuvo justificada en su origen, pues lo contrario llevaría a convertir la fase extrajudicial previa en un limbo sin derechos para el afectado. Pero segundo, porque si aparecen dudas fundadas acerca de la no necesidad de la medida en aquel primer instante y, sin embargo, sí parece justificarse a posteriori con el resultado de las pruebas judiciales, deberá dilucidar el Tribunal si ello se debe a la implementación —o no— de un tratamiento inadecuado para el paciente, lo que dejando al margen otras consecuencias legales, podría ser justo motivo para no ratificarla.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garantías propias de esta fase del procedimiento, cohonestadas directamente con el derecho fundamental a la libertad (art. 17.1 CE), aparecen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Juez ha de informar al interno o a su representante acerca de su situación material y procesal, lo que implica a su vez el derecho del afectado (o su representante en su nombre) a ser oído personalmente dentro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conforme recoge expresamente el art. 763.3 LEC, el privado de libertad también será informado de su derecho a contar con Abogado y Procurador en este trámite y de su derecho a la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plano probatorio, además de efectuar el examen directo del interno en el centro, el Juez proveerá a la práctica del reconocimiento pericial por un médico designado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duda una de las principales garantías de este marco regulador del internamiento urgente lo constituye el límite temporal del que dispone el Juez para resolver, inédito hasta la aprobación de la LEC 1/2000. La base constitucional de dicho plazo, al tratarse de una privación de libertad judicial, no reside en el art. 17.2 CE, sino el art. 17.1 CE, como tenemos ya dicho (SSTC 37/1996, de 11 de marzo, FJ 4; 180/2011,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ha de considerarse improrrogable, tal como hemos reconocido con otros plazos de detención judicial que desarrollan el art. 17.1 CE [SSTC 37/1996, de 11 de marzo, FJ 4 B); y 180/2011 de 21 de noviembre, FFJJ 5 y 6]. Por tanto no puede mantenerse el confinamiento de la persona si a su expiración no se ha ratificado la medida, ni cabe aducir dificultades logísticas o excesiva carga de trabajo del órgano judicial para justificar su demora, ni puede considerarse convalidado el incumplimiento porque más tarde se dicte el Auto y éste resulte confirmatorio. Vencido el plazo no desaparece la facultad del Juez para ordenar el internamiento, pero si éste se adopta deberá serlo estando el afectado en libertad, sin perjuicio de que tras esa ratificación deba ejecutarse la orden judicial con todos sus efectos. Otra interpretación llevaría a vaciar de contenido el límite previsto, confundiría lo que es una dilación procesal indebida con la lesión injustificada del derecho a la libertad e introduciría un abanico indefinido de flexibilidad, a todas luces peligroso e inconveniente.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la superación del plazo de las setenta y dos horas conllevará la vulneración del derecho fundamental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las infracciones del procedimiento cometidas por el órgano judicial resultarán denunciables ante este mismo en orden a su inmediata reparación, solicitando una respuesta y en su caso recurriéndola. No obstante, en esta materia de internamiento involuntario civil hemos dejado abierta la puerta, en casos de inactividad objetiva del órgano judicial, para poder acudir al procedimiento de habeas corpus ante el Juez de instrucción competente en procura de la necesaria tutela de la libertad (STC 104/1990,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las consideraciones precedentes, nos hallamos ya en condiciones de pronunciarnos sobre el fondo de las quejas interpuestas en el presente recurso de amparo. El examen de las actuaciones habidas en el caso determinan, en primer lugar, que se produjo la lesión del derecho a la libertad personal (art. 17.1 CE) del recurrente en amparo de tres maneras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cumplimiento de los plazos legales: estando acreditado que el demandante de amparo ingresó en el Hospital Universitario San Cecilio de la ciudad de Granada el día 2 de mayo de 2007, cuando se ordena su internamiento por diagnóstico de trastorno bipolar y que la comunicación al Juzgado competente se produce al día siguiente, según consta en el hecho primero del Auto del Juzgado, no hubo superación del plazo de las veinticuatro horas por parte del centro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encargado del caso, sin embargo, no cumplió con el límite de las setenta y dos horas que le correspondía. Así, dictándose providencia de apertura del procedimiento el 4 de mayo de 2007, tenía el deber de haber dictado el respectivo Auto resolutorio el 7 de mayo tras la práctica de las pruebas. En cambio y sin constancia en las actuaciones de ningún obstáculo impeditivo, el Magistrado-Juez espera hasta el 9 de mayo, es decir, ya fuera de plazo, para constituirse con el médico forense en el hospital de referencia, sito en la misma ciudad del Juzgado y practicar el examen judicial y pericial del interno. Con todos los datos en su poder, sin embargo, tampoco resuelve de inmediato sino que de nuevo sin exponer motivo alguno el procedimiento se dilata doce días más, hasta el 21 de mayo. Antes de esa fecha, se produce un hecho tan importante como el alta médica del recurrente el 16 de mayo; alta que fue comunicada antes del día 21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total, el Juzgado incurrió en un exceso de catorce días respecto de la fecha de vencimiento del plazo legal. El plazo de las setenta y dos horas, como ya se ha razonado en esta Sentencia, devenía improrrogable y no podía ser demorado ni siquiera aduciendo carga excesiva del Juzgado. Mas ni siquiera el Auto resolutorio intenta excusar este incumplimiento, limitándose a pronunciar su decisión como si el trámite hubiera discurrido con total normalidad, lo que claramente no ocurrió. Lejos después de censurar este hecho, la Audiencia Provincial califica este exceso como “leve y razonable demora”, trasladando toda la responsabilidad al centro médico en cuanto a su obligación de conceder el alta. Todo ello determina que el recurrente estuvo, en todo caso, privado ilegalmente de su libertad entre el 7 de mayo de 2007 y el 16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ha de darse la razón al recurrente cuando se queja de no haber recibido la necesaria información sobre sus derechos dentro del procedimiento, ni en cuanto a designar Abogado y Procurador para su defensa, ni sobre la práctica de posibles pruebas pertinentes. Las actuaciones remitidas muestran la ausencia de cualquier diligencia de notificación de tales derechos y en el acta de examen personal del interno levantada por el Sr. Magistrado-Juez, ninguna alusión se hace a esa puesta en conocimiento de sus derechos. Como ya hemos establecido, ese derecho a la información se integra por la jurisprudencia del Tribunal Europeo de Derechos Humanos como una garantía propia del derecho a la libertad personal y su omisión además de infringir el propio art. 763.3 LEC y no es constitucionalmente 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hablar estrictamente de la denegación de ciertas pruebas, como la testifical de algunos parientes del recurrente o de la aportación de otro dictamen pericial, como se queja la demanda de amparo, porque formalmente no hubo ni siquiera una petición que fuese rechazada. El problema arranca antes: faltando la información sobre el derecho a la defensa jurídica y a la prueba, estos sencillamente no pudieron ser ejercitados. En este concreto ámbito, en el que la persona interna se halla prácticamente indefensa mientras está encerrada, la ley y la jurisprudencia de derechos humanos impone que el órgano judicial tome la iniciativa en la información, no presuponer su conocimiento por el afectado, como erróneamente sostiene el Auto de la Audiencia Provincial para disculpar lo sucedido, ni tampoco dar por cubierta esa defensa con la presencia del Ministerio Fiscal, el cual actúa en defensa de la legalidad y no como defensor judicial del interno, quien ha de tener por tanto siempre su propia voz y defensa dentro del procedimiento, ya que en este momento procesal no está declarado incapaz. El resultado es una nueva lesión del derecho fundamental del art. 17.1 CE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contenido de la decisión adoptada en el Auto de 21 de mayo de 2007, ratificando la medida de internamiento, entendemos que ésta carece de la motivación reforzada que le era exigible, teniendo en cuenta su incidencia como medida privativa de la libertad personal (SSTC 251/2005, de 10 de octubre, FJ 4; 120/2008, de 13 de octubre, FFJJ 2 y 3; 191/2009, de 28 de septiembre, FJ 4 y 179/2011, de 21 de noviembre,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tras efectuar la transcripción completa del art. 763 LEC e invocar “las actuaciones realizadas y … los informes obrantes en autos”, afirma que el recurrente “tiene anuladas sus capacidades cognitivas y volitivas, y su estado de salud requiere de una intervención inmediata”, por lo que considera “correcta y adecuada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respuesta ha de considerarse objetivamente incorrecta, porque el material de convicción del que el Juzgado dispuso para resolver, esto es, el informe de un folio del hospital universitario remitido el 3 de mayo de 2007, el acta de examen judicial personal del recurrente y el informe del médico forense, no permiten llegar al diagnóstico que describe el Auto en su fundamento segundo. Ninguno de esos informes ni tampoco el acta hablan de anulación de capacidades, ni cognitivas ni volitivas, del recurrente; limitándose los dos primeros (periciales) a referir un estado de trastorno bipolar de éste, y el acta judicial el resultado de su conversación con el Sr. Magistrado-Juez, sin ningún altibajo o anomalía en la conducta del interno referida en el acta y menos aún la constatación de un estado de enajenación fundante de la necesidad de mantenerle interno. Que tanto el informe del hospital como también el del médico forense, recomendaran en un texto pre-impreso que continuara el internamiento, sin una concreta argumentación acerca de la necesidad y proporcionalidad de la medida, esto es, sin explicar por qué no hubiera bastado con un tratamiento ambulatorio para tratar el referido trastorno, como al parecer ya venía sucediendo con el recurrente, hace indebida su asunción acrítica por el Juzgado, quien ante ese vacío debió solicitar como mínimo aclaraciones o ampliación de su informe al médico forense, fuese para dar por ciertas aquellas notas de necesidad y proporcionalidad, fuese para no ratificar la medida caso de no obtener una opinión científica convincente. No habiéndolo hecho así, no cabe considerar, ni razonable ni dotada de la debida motivación reforzada,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ahondando en esa falta de razón, el Auto no solamente no hace ninguna referencia al alta médica del recurrente el 16 de mayo de 2007, que ya conocía y que como mínimo circunscribía la ratificación al periodo anterior a esa fecha; sino que se incluye un requerimiento a la Unidad de Salud Mental del Hospital Universitario San Cecilio, “en la que se halla actualmente” —dice— el recurrente, para el seguimiento futuro de la medida (a saber: comunicar al Juzgado cualquier cambio de residencia y remitir informe acerca de su estado cada seis meses), cuyo contenido evidencia su desfase con la realidad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reconsidera tampoco en este punto en apelación, donde el Auto de la Audiencia parte de rechazar de plano cualquier control judicial en momento anterior a la práctica de las pruebas por el Juzgado, tesis que ya hemos rechazado aquí expresamente (fundamento jurídico 6) y se limita a considerar adecuada la valoración de medios hecha por el Auto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por tanto el otorgamiento del amparo por vulneración del derecho fundamental a la libertad personal (art. 17 CE) del demandante y la declaración de nulidad de los dos Autos impugnados. No obstante la Sentencia ha de tener efectos puramente declarativos, sin acordar retroacción alguna de las actuaciones destinada a subsanar la omisión de derechos dentro del procedimiento, teniendo en cuenta la situación de libertad del recurrente materializada tras aquel alta médica y que la tutela de su derecho fundamental queda garantizada con los pronunciamientos indicados, siguiendo así la doctrina de este Tribunal fijada para situaciones similares (SSTC 12/2007, de 15 de enero, FJ 4; 169/2008, de 15 de diciembre, FJ 7 y 179/2011, de 21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ejercicio de las potestades atribuidas a este Tribunal por el art. 86.3 LOTC, en materia de protección de datos de carácter personal en el ámbito de la publicación y difusión de sus resoluciones, se ha resuelto que la presente Sentencia no incluya la identificación completa del recurrente, con el fin de respetar su intimidad teniendo en cuenta los hechos del caso (SSTC 114/2006, de 5 de abril, FJ 7; 176/2008, de 22 de diciembre, FJ 9; y 77/2009, de 23 de marzo,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F.J.G.F.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17.1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del Juzgado de Primera Instancia núm. 16 de Granada, de 21 de mayo de 2007 (internamiento núm. 1150-2007) y de la Sección Quinta de la Audiencia Provincial de Granada, de 1 de abril de 2009 (rollo de apelación núm. 488-2008).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