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159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septiembre de 2012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9 de marzo de 2011, el Procurador de los Tribunales don Francisco Velasco Muñoz Cuéllar, en nombre y representación de don Antonio Herce Herce, y bajo la dirección del Letrado don Cesáreo Sauras Pons, interpuso demanda de amparo contra Sentencia de la Sección Octava de la Sala de lo Contencioso-Administrativo del Tribunal Supremo recaído en recurso de casación núm. 4832-2009 contra la dictada por la Sección de Enjuiciamiento del Tribunal de Cuentas en rollo de apelación núm. 55-2008.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4 de septiembre de 2012, el Magistrado Excmo. Sr. don Juan José González Rivas manifestó su voluntad de abstenerse en el presente recurso de amparo y todas sus incidencias, por entender que concurría la causa establecida en el artículo 219.11 de la Ley Orgánica del Poder Judicial, supletoria de la Ley Orgánica 2/1979 (artículo 80), al haber intervenido en instancia anterior, toda vez que fue Ponente en su condición de Magistrado de la Sala de lo Contencioso-Administrativo del Tribunal Supremo de la resolución impugnada.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1419-2011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doce de septiembre de dos mil doce.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