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26 de septiembre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junio de 2012, don Ulpiano Sánchez Alcaide, interpuso demanda de amparo contra Sentencia de la Sección Séptima de la Sala de lo Contencioso-Administrativo del Tribunal Supremo en recurso de casación núm. 585-2009, contra la dictada por la Sección Sexta de la Audiencia Nacional en recurso núm. 240-2005.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20 de septiembre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 3 de octubre, del Tribunal Constitucional (artículo 80), al haber intervenido en instancia anterior, toda vez que fue Presidente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3914-2012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